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4A410" w14:textId="1BD6D53D" w:rsidR="000078ED" w:rsidRPr="00D76B1C" w:rsidRDefault="000078ED" w:rsidP="000078ED">
      <w:pPr>
        <w:pStyle w:val="Ttulo"/>
        <w:jc w:val="center"/>
        <w:rPr>
          <w:rFonts w:ascii="Segoe UI" w:hAnsi="Segoe UI" w:cs="Segoe UI"/>
          <w:b/>
          <w:bCs/>
          <w:color w:val="0070C0"/>
          <w:sz w:val="28"/>
          <w:szCs w:val="28"/>
        </w:rPr>
      </w:pPr>
      <w:r w:rsidRPr="00D76B1C">
        <w:rPr>
          <w:rFonts w:ascii="Segoe UI" w:hAnsi="Segoe UI" w:cs="Segoe UI"/>
          <w:b/>
          <w:bCs/>
          <w:color w:val="0070C0"/>
          <w:sz w:val="28"/>
          <w:szCs w:val="28"/>
        </w:rPr>
        <w:t>X</w:t>
      </w:r>
      <w:r w:rsidR="2F7B2999" w:rsidRPr="00D76B1C">
        <w:rPr>
          <w:rFonts w:ascii="Segoe UI" w:hAnsi="Segoe UI" w:cs="Segoe UI"/>
          <w:b/>
          <w:bCs/>
          <w:color w:val="0070C0"/>
          <w:sz w:val="28"/>
          <w:szCs w:val="28"/>
        </w:rPr>
        <w:t>I</w:t>
      </w:r>
      <w:r w:rsidR="00856A0A" w:rsidRPr="00D76B1C">
        <w:rPr>
          <w:rFonts w:ascii="Segoe UI" w:hAnsi="Segoe UI" w:cs="Segoe UI"/>
          <w:b/>
          <w:bCs/>
          <w:color w:val="0070C0"/>
          <w:sz w:val="28"/>
          <w:szCs w:val="28"/>
        </w:rPr>
        <w:t>I</w:t>
      </w:r>
      <w:r w:rsidRPr="00D76B1C">
        <w:rPr>
          <w:rFonts w:ascii="Segoe UI" w:hAnsi="Segoe UI" w:cs="Segoe UI"/>
          <w:b/>
          <w:bCs/>
          <w:color w:val="0070C0"/>
          <w:sz w:val="28"/>
          <w:szCs w:val="28"/>
        </w:rPr>
        <w:t xml:space="preserve"> Edición</w:t>
      </w:r>
      <w:r w:rsidR="0058425D">
        <w:rPr>
          <w:rFonts w:ascii="Segoe UI" w:hAnsi="Segoe UI" w:cs="Segoe UI"/>
          <w:b/>
          <w:bCs/>
          <w:color w:val="0070C0"/>
          <w:sz w:val="28"/>
          <w:szCs w:val="28"/>
        </w:rPr>
        <w:tab/>
      </w:r>
    </w:p>
    <w:p w14:paraId="2E36AC31" w14:textId="635819AC" w:rsidR="002B715C" w:rsidRPr="00D76B1C" w:rsidRDefault="005F5912" w:rsidP="005F5912">
      <w:pPr>
        <w:pStyle w:val="Ttulo"/>
        <w:jc w:val="center"/>
        <w:rPr>
          <w:rFonts w:ascii="Segoe UI" w:hAnsi="Segoe UI" w:cs="Segoe UI"/>
          <w:b/>
          <w:bCs/>
          <w:color w:val="0070C0"/>
          <w:sz w:val="28"/>
          <w:szCs w:val="28"/>
        </w:rPr>
      </w:pPr>
      <w:r>
        <w:rPr>
          <w:rFonts w:ascii="Segoe UI" w:hAnsi="Segoe UI" w:cs="Segoe UI"/>
          <w:b/>
          <w:bCs/>
          <w:color w:val="0070C0"/>
          <w:sz w:val="28"/>
          <w:szCs w:val="28"/>
        </w:rPr>
        <w:t xml:space="preserve">Programa </w:t>
      </w:r>
      <w:r w:rsidRPr="00D76B1C">
        <w:rPr>
          <w:rFonts w:ascii="Segoe UI" w:hAnsi="Segoe UI" w:cs="Segoe UI"/>
          <w:b/>
          <w:bCs/>
          <w:color w:val="0070C0"/>
          <w:sz w:val="28"/>
          <w:szCs w:val="28"/>
        </w:rPr>
        <w:t>EFPA</w:t>
      </w:r>
      <w:r>
        <w:rPr>
          <w:rFonts w:ascii="Segoe UI" w:hAnsi="Segoe UI" w:cs="Segoe UI"/>
          <w:b/>
          <w:bCs/>
          <w:color w:val="0070C0"/>
          <w:sz w:val="28"/>
          <w:szCs w:val="28"/>
        </w:rPr>
        <w:t xml:space="preserve"> </w:t>
      </w:r>
      <w:r w:rsidR="000078ED" w:rsidRPr="00D76B1C">
        <w:rPr>
          <w:rFonts w:ascii="Segoe UI" w:hAnsi="Segoe UI" w:cs="Segoe UI"/>
          <w:b/>
          <w:bCs/>
          <w:color w:val="0070C0"/>
          <w:sz w:val="28"/>
          <w:szCs w:val="28"/>
        </w:rPr>
        <w:t>Educación</w:t>
      </w:r>
      <w:r w:rsidR="002B715C" w:rsidRPr="00D76B1C">
        <w:rPr>
          <w:rFonts w:ascii="Segoe UI" w:hAnsi="Segoe UI" w:cs="Segoe UI"/>
          <w:b/>
          <w:bCs/>
          <w:color w:val="0070C0"/>
          <w:sz w:val="28"/>
          <w:szCs w:val="28"/>
        </w:rPr>
        <w:t xml:space="preserve"> Financiera </w:t>
      </w:r>
      <w:r w:rsidR="00180641">
        <w:rPr>
          <w:rFonts w:ascii="Segoe UI" w:hAnsi="Segoe UI" w:cs="Segoe UI"/>
          <w:b/>
          <w:bCs/>
          <w:color w:val="0070C0"/>
          <w:sz w:val="28"/>
          <w:szCs w:val="28"/>
        </w:rPr>
        <w:t>(Curso 0</w:t>
      </w:r>
      <w:r w:rsidR="008F424A">
        <w:rPr>
          <w:rFonts w:ascii="Segoe UI" w:hAnsi="Segoe UI" w:cs="Segoe UI"/>
          <w:b/>
          <w:bCs/>
          <w:color w:val="0070C0"/>
          <w:sz w:val="28"/>
          <w:szCs w:val="28"/>
        </w:rPr>
        <w:t>9</w:t>
      </w:r>
      <w:r w:rsidR="00180641">
        <w:rPr>
          <w:rFonts w:ascii="Segoe UI" w:hAnsi="Segoe UI" w:cs="Segoe UI"/>
          <w:b/>
          <w:bCs/>
          <w:color w:val="0070C0"/>
          <w:sz w:val="28"/>
          <w:szCs w:val="28"/>
        </w:rPr>
        <w:t>)</w:t>
      </w:r>
    </w:p>
    <w:p w14:paraId="10CCD8B8" w14:textId="77777777" w:rsidR="000078ED" w:rsidRPr="00D76B1C" w:rsidRDefault="000078ED" w:rsidP="000078ED">
      <w:pPr>
        <w:rPr>
          <w:sz w:val="28"/>
          <w:szCs w:val="28"/>
        </w:rPr>
      </w:pPr>
    </w:p>
    <w:p w14:paraId="028ECE35" w14:textId="4002E4F8" w:rsidR="007672BC" w:rsidRPr="00D76B1C" w:rsidRDefault="002B715C" w:rsidP="00842630">
      <w:pPr>
        <w:spacing w:before="100" w:beforeAutospacing="1" w:line="240" w:lineRule="auto"/>
        <w:jc w:val="both"/>
        <w:rPr>
          <w:rFonts w:ascii="Segoe UI" w:hAnsi="Segoe UI" w:cs="Segoe UI"/>
        </w:rPr>
      </w:pPr>
      <w:r w:rsidRPr="00D76B1C">
        <w:rPr>
          <w:rFonts w:ascii="Segoe UI" w:hAnsi="Segoe UI" w:cs="Segoe UI"/>
        </w:rPr>
        <w:t>Si te interesa mejorar tus finanzas, tanto en el ámbito profesional como personal</w:t>
      </w:r>
      <w:r w:rsidR="00226417" w:rsidRPr="00D76B1C">
        <w:rPr>
          <w:rFonts w:ascii="Segoe UI" w:hAnsi="Segoe UI" w:cs="Segoe UI"/>
        </w:rPr>
        <w:t>,</w:t>
      </w:r>
      <w:r w:rsidR="00DF765A" w:rsidRPr="00D76B1C">
        <w:rPr>
          <w:rFonts w:ascii="Segoe UI" w:hAnsi="Segoe UI" w:cs="Segoe UI"/>
        </w:rPr>
        <w:t xml:space="preserve"> </w:t>
      </w:r>
      <w:r w:rsidR="005303DB">
        <w:rPr>
          <w:rFonts w:ascii="Segoe UI" w:hAnsi="Segoe UI" w:cs="Segoe UI"/>
        </w:rPr>
        <w:t xml:space="preserve">el </w:t>
      </w:r>
      <w:r w:rsidR="00197207" w:rsidRPr="00197207">
        <w:rPr>
          <w:rFonts w:ascii="Segoe UI" w:hAnsi="Segoe UI" w:cs="Segoe UI"/>
          <w:b/>
          <w:bCs/>
        </w:rPr>
        <w:t xml:space="preserve">Col·legi Oficial </w:t>
      </w:r>
      <w:proofErr w:type="spellStart"/>
      <w:r w:rsidR="00197207" w:rsidRPr="00197207">
        <w:rPr>
          <w:rFonts w:ascii="Segoe UI" w:hAnsi="Segoe UI" w:cs="Segoe UI"/>
          <w:b/>
          <w:bCs/>
        </w:rPr>
        <w:t>d'Infermeres</w:t>
      </w:r>
      <w:proofErr w:type="spellEnd"/>
      <w:r w:rsidR="00197207" w:rsidRPr="00197207">
        <w:rPr>
          <w:rFonts w:ascii="Segoe UI" w:hAnsi="Segoe UI" w:cs="Segoe UI"/>
          <w:b/>
          <w:bCs/>
        </w:rPr>
        <w:t xml:space="preserve"> i </w:t>
      </w:r>
      <w:proofErr w:type="spellStart"/>
      <w:r w:rsidR="00197207" w:rsidRPr="00197207">
        <w:rPr>
          <w:rFonts w:ascii="Segoe UI" w:hAnsi="Segoe UI" w:cs="Segoe UI"/>
          <w:b/>
          <w:bCs/>
        </w:rPr>
        <w:t>Infermers</w:t>
      </w:r>
      <w:proofErr w:type="spellEnd"/>
      <w:r w:rsidR="00197207" w:rsidRPr="00197207">
        <w:rPr>
          <w:rFonts w:ascii="Segoe UI" w:hAnsi="Segoe UI" w:cs="Segoe UI"/>
          <w:b/>
          <w:bCs/>
        </w:rPr>
        <w:t xml:space="preserve"> de Tarragona</w:t>
      </w:r>
      <w:r w:rsidR="00197207">
        <w:rPr>
          <w:rFonts w:ascii="Segoe UI" w:hAnsi="Segoe UI" w:cs="Segoe UI"/>
          <w:b/>
          <w:bCs/>
        </w:rPr>
        <w:t xml:space="preserve"> </w:t>
      </w:r>
      <w:r w:rsidR="00333C91" w:rsidRPr="00D76B1C">
        <w:rPr>
          <w:rFonts w:ascii="Segoe UI" w:hAnsi="Segoe UI" w:cs="Segoe UI"/>
        </w:rPr>
        <w:t>p</w:t>
      </w:r>
      <w:r w:rsidR="00230220" w:rsidRPr="00D76B1C">
        <w:rPr>
          <w:rFonts w:ascii="Segoe UI" w:hAnsi="Segoe UI" w:cs="Segoe UI"/>
        </w:rPr>
        <w:t xml:space="preserve">one </w:t>
      </w:r>
      <w:r w:rsidRPr="00D76B1C">
        <w:rPr>
          <w:rFonts w:ascii="Segoe UI" w:hAnsi="Segoe UI" w:cs="Segoe UI"/>
        </w:rPr>
        <w:t xml:space="preserve">a tu disposición las Jornadas de Formación en Asesoramiento Financiero dirigidas a profesionales. Este curso te ayuda, de una manera fácil y amena, a mostrarte las claves de cómo mejorar las finanzas </w:t>
      </w:r>
      <w:r w:rsidR="00230220" w:rsidRPr="00D76B1C">
        <w:rPr>
          <w:rFonts w:ascii="Segoe UI" w:hAnsi="Segoe UI" w:cs="Segoe UI"/>
        </w:rPr>
        <w:t xml:space="preserve">personales </w:t>
      </w:r>
      <w:r w:rsidRPr="00D76B1C">
        <w:rPr>
          <w:rFonts w:ascii="Segoe UI" w:hAnsi="Segoe UI" w:cs="Segoe UI"/>
        </w:rPr>
        <w:t>y a planificarte en función de los objetivos que te marques.</w:t>
      </w:r>
    </w:p>
    <w:p w14:paraId="6A98FF06" w14:textId="355E2187" w:rsidR="002B715C" w:rsidRPr="00D76B1C" w:rsidRDefault="002B715C" w:rsidP="002B715C">
      <w:pPr>
        <w:numPr>
          <w:ilvl w:val="0"/>
          <w:numId w:val="2"/>
        </w:numPr>
        <w:rPr>
          <w:rFonts w:ascii="Segoe UI" w:hAnsi="Segoe UI" w:cs="Segoe UI"/>
          <w:i/>
          <w:iCs/>
          <w:color w:val="5B9BD5" w:themeColor="accent1"/>
        </w:rPr>
      </w:pPr>
      <w:r w:rsidRPr="00D76B1C">
        <w:rPr>
          <w:rFonts w:ascii="Segoe UI" w:hAnsi="Segoe UI" w:cs="Segoe UI"/>
          <w:b/>
          <w:bCs/>
        </w:rPr>
        <w:t>Duración:</w:t>
      </w:r>
      <w:r w:rsidRPr="00D76B1C">
        <w:rPr>
          <w:rFonts w:ascii="Segoe UI" w:hAnsi="Segoe UI" w:cs="Segoe UI"/>
        </w:rPr>
        <w:t xml:space="preserve"> 2</w:t>
      </w:r>
      <w:r w:rsidR="001F7A42" w:rsidRPr="00D76B1C">
        <w:rPr>
          <w:rFonts w:ascii="Segoe UI" w:hAnsi="Segoe UI" w:cs="Segoe UI"/>
        </w:rPr>
        <w:t xml:space="preserve"> horas/taller</w:t>
      </w:r>
      <w:r w:rsidR="00850438" w:rsidRPr="00D76B1C">
        <w:rPr>
          <w:rFonts w:ascii="Segoe UI" w:hAnsi="Segoe UI" w:cs="Segoe UI"/>
        </w:rPr>
        <w:t xml:space="preserve"> – </w:t>
      </w:r>
      <w:r w:rsidR="00850438" w:rsidRPr="00D76B1C">
        <w:rPr>
          <w:rFonts w:ascii="Segoe UI" w:hAnsi="Segoe UI" w:cs="Segoe UI"/>
          <w:i/>
          <w:iCs/>
          <w:color w:val="5B9BD5" w:themeColor="accent1"/>
        </w:rPr>
        <w:t>Los talleres no se graban</w:t>
      </w:r>
    </w:p>
    <w:p w14:paraId="58DA0C8D" w14:textId="77777777" w:rsidR="008F424A" w:rsidRDefault="00922D91" w:rsidP="00DE05EB">
      <w:pPr>
        <w:numPr>
          <w:ilvl w:val="0"/>
          <w:numId w:val="2"/>
        </w:numPr>
        <w:rPr>
          <w:rFonts w:ascii="Segoe UI" w:hAnsi="Segoe UI" w:cs="Segoe UI"/>
        </w:rPr>
      </w:pPr>
      <w:r w:rsidRPr="008F424A">
        <w:rPr>
          <w:rFonts w:ascii="Segoe UI" w:hAnsi="Segoe UI" w:cs="Segoe UI"/>
          <w:b/>
          <w:bCs/>
        </w:rPr>
        <w:t>Sesiones</w:t>
      </w:r>
      <w:r w:rsidR="00BA0CCE" w:rsidRPr="008F424A">
        <w:rPr>
          <w:rFonts w:ascii="Segoe UI" w:hAnsi="Segoe UI" w:cs="Segoe UI"/>
          <w:b/>
          <w:bCs/>
        </w:rPr>
        <w:t xml:space="preserve">: </w:t>
      </w:r>
      <w:r w:rsidR="00CE79B1" w:rsidRPr="008F424A">
        <w:rPr>
          <w:rFonts w:ascii="Segoe UI" w:hAnsi="Segoe UI" w:cs="Segoe UI"/>
          <w:b/>
          <w:bCs/>
        </w:rPr>
        <w:t xml:space="preserve"> </w:t>
      </w:r>
      <w:r w:rsidR="008F424A" w:rsidRPr="008F424A">
        <w:rPr>
          <w:rFonts w:ascii="Segoe UI" w:hAnsi="Segoe UI" w:cs="Segoe UI"/>
        </w:rPr>
        <w:t>30 de abril; 07, 14, 21 y 28 de mayo; 04, 11 y 18 de junio; 17 y 24 de septiembre; y 01 de octubre de 2026</w:t>
      </w:r>
    </w:p>
    <w:p w14:paraId="6492F596" w14:textId="2B398618" w:rsidR="00922D91" w:rsidRPr="008F424A" w:rsidRDefault="00922D91" w:rsidP="00DE05EB">
      <w:pPr>
        <w:numPr>
          <w:ilvl w:val="0"/>
          <w:numId w:val="2"/>
        </w:numPr>
        <w:rPr>
          <w:rFonts w:ascii="Segoe UI" w:hAnsi="Segoe UI" w:cs="Segoe UI"/>
        </w:rPr>
      </w:pPr>
      <w:r w:rsidRPr="008F424A">
        <w:rPr>
          <w:rFonts w:ascii="Segoe UI" w:hAnsi="Segoe UI" w:cs="Segoe UI"/>
          <w:b/>
          <w:bCs/>
        </w:rPr>
        <w:t>Horario:</w:t>
      </w:r>
      <w:r w:rsidRPr="008F424A">
        <w:rPr>
          <w:rFonts w:ascii="Segoe UI" w:hAnsi="Segoe UI" w:cs="Segoe UI"/>
        </w:rPr>
        <w:t xml:space="preserve"> de 18:00 a 20:00 horas</w:t>
      </w:r>
    </w:p>
    <w:p w14:paraId="74E479AB" w14:textId="74BDDEDE" w:rsidR="0092691B" w:rsidRPr="00D76B1C" w:rsidRDefault="00230220">
      <w:pPr>
        <w:numPr>
          <w:ilvl w:val="0"/>
          <w:numId w:val="2"/>
        </w:numPr>
        <w:rPr>
          <w:rFonts w:ascii="Segoe UI" w:hAnsi="Segoe UI" w:cs="Segoe UI"/>
        </w:rPr>
      </w:pPr>
      <w:r w:rsidRPr="00D76B1C">
        <w:rPr>
          <w:rFonts w:ascii="Segoe UI" w:hAnsi="Segoe UI" w:cs="Segoe UI"/>
          <w:b/>
          <w:bCs/>
        </w:rPr>
        <w:t>Precio</w:t>
      </w:r>
      <w:r w:rsidR="002B715C" w:rsidRPr="00D76B1C">
        <w:rPr>
          <w:rFonts w:ascii="Segoe UI" w:hAnsi="Segoe UI" w:cs="Segoe UI"/>
          <w:b/>
          <w:bCs/>
        </w:rPr>
        <w:t>:</w:t>
      </w:r>
      <w:r w:rsidR="0092691B" w:rsidRPr="00D76B1C">
        <w:rPr>
          <w:rFonts w:ascii="Segoe UI" w:hAnsi="Segoe UI" w:cs="Segoe UI"/>
        </w:rPr>
        <w:t xml:space="preserve"> </w:t>
      </w:r>
      <w:r w:rsidR="00850438" w:rsidRPr="00D76B1C">
        <w:rPr>
          <w:rFonts w:ascii="Segoe UI" w:hAnsi="Segoe UI" w:cs="Segoe UI"/>
        </w:rPr>
        <w:t>S</w:t>
      </w:r>
      <w:r w:rsidRPr="00D76B1C">
        <w:rPr>
          <w:rFonts w:ascii="Segoe UI" w:hAnsi="Segoe UI" w:cs="Segoe UI"/>
        </w:rPr>
        <w:t>in coste</w:t>
      </w:r>
    </w:p>
    <w:p w14:paraId="283CA8B2" w14:textId="6BD32A9C" w:rsidR="009E370F" w:rsidRPr="00494D5A" w:rsidRDefault="001F7A42" w:rsidP="3C1730D1">
      <w:pPr>
        <w:pStyle w:val="Prrafodelista"/>
        <w:numPr>
          <w:ilvl w:val="0"/>
          <w:numId w:val="2"/>
        </w:numPr>
        <w:rPr>
          <w:rFonts w:ascii="Segoe UI" w:hAnsi="Segoe UI" w:cs="Segoe UI"/>
          <w:b/>
          <w:bCs/>
        </w:rPr>
      </w:pPr>
      <w:r w:rsidRPr="2C6618E0">
        <w:rPr>
          <w:rFonts w:ascii="Segoe UI" w:hAnsi="Segoe UI" w:cs="Segoe UI"/>
          <w:b/>
          <w:bCs/>
        </w:rPr>
        <w:t>Inscripción a los talleres</w:t>
      </w:r>
      <w:r w:rsidRPr="2C6618E0">
        <w:rPr>
          <w:rFonts w:ascii="Segoe UI" w:hAnsi="Segoe UI" w:cs="Segoe UI"/>
        </w:rPr>
        <w:t>:</w:t>
      </w:r>
      <w:r w:rsidR="00FB5FE8" w:rsidRPr="2C6618E0">
        <w:rPr>
          <w:rFonts w:ascii="Segoe UI" w:hAnsi="Segoe UI" w:cs="Segoe UI"/>
          <w:b/>
          <w:bCs/>
        </w:rPr>
        <w:t xml:space="preserve"> </w:t>
      </w:r>
      <w:hyperlink r:id="rId10" w:history="1">
        <w:r w:rsidR="00494D5A" w:rsidRPr="007B0314">
          <w:rPr>
            <w:rStyle w:val="Hipervnculo"/>
          </w:rPr>
          <w:t>https://forms.office.com/e/Gb4LGFjNqy</w:t>
        </w:r>
      </w:hyperlink>
    </w:p>
    <w:p w14:paraId="090F6697" w14:textId="71D234B3" w:rsidR="00BC629F" w:rsidRDefault="004722F5" w:rsidP="009E370F">
      <w:pPr>
        <w:pStyle w:val="Prrafodelista"/>
        <w:rPr>
          <w:rFonts w:ascii="Segoe UI" w:hAnsi="Segoe UI" w:cs="Segoe UI"/>
          <w:b/>
          <w:bCs/>
        </w:rPr>
      </w:pPr>
      <w:r>
        <w:rPr>
          <w:rFonts w:ascii="Segoe UI" w:hAnsi="Segoe UI" w:cs="Segoe UI"/>
          <w:b/>
          <w:bCs/>
        </w:rPr>
        <w:t xml:space="preserve"> </w:t>
      </w:r>
    </w:p>
    <w:p w14:paraId="4F2378BA" w14:textId="77777777" w:rsidR="00523090" w:rsidRPr="00D76B1C" w:rsidRDefault="00523090" w:rsidP="00523090">
      <w:pPr>
        <w:pStyle w:val="Prrafodelista"/>
        <w:rPr>
          <w:rFonts w:ascii="Segoe UI" w:hAnsi="Segoe UI" w:cs="Segoe UI"/>
          <w:b/>
          <w:bCs/>
        </w:rPr>
      </w:pPr>
    </w:p>
    <w:p w14:paraId="078889F1" w14:textId="77777777" w:rsidR="001B0DB1" w:rsidRPr="00D76B1C" w:rsidRDefault="001B0DB1" w:rsidP="001B0DB1"/>
    <w:p w14:paraId="37347BE4" w14:textId="081392FD" w:rsidR="002B715C" w:rsidRPr="008E3EEA" w:rsidRDefault="000078ED" w:rsidP="000078ED">
      <w:pPr>
        <w:pStyle w:val="Ttulo"/>
        <w:jc w:val="center"/>
        <w:rPr>
          <w:rFonts w:ascii="Segoe UI" w:hAnsi="Segoe UI" w:cs="Segoe UI"/>
          <w:b/>
          <w:bCs/>
          <w:sz w:val="22"/>
          <w:szCs w:val="22"/>
        </w:rPr>
      </w:pPr>
      <w:r w:rsidRPr="008E3EEA">
        <w:rPr>
          <w:rFonts w:ascii="Segoe UI" w:hAnsi="Segoe UI" w:cs="Segoe UI"/>
          <w:b/>
          <w:bCs/>
          <w:sz w:val="22"/>
          <w:szCs w:val="22"/>
        </w:rPr>
        <w:t xml:space="preserve">El proyecto: Motivos y Objetivos </w:t>
      </w:r>
    </w:p>
    <w:p w14:paraId="519F20EB" w14:textId="77777777" w:rsidR="000078ED" w:rsidRPr="00D76B1C" w:rsidRDefault="000078ED" w:rsidP="000078ED">
      <w:pPr>
        <w:pBdr>
          <w:bottom w:val="single" w:sz="4" w:space="1" w:color="auto"/>
        </w:pBdr>
        <w:rPr>
          <w:rFonts w:asciiTheme="majorHAnsi" w:hAnsiTheme="majorHAnsi" w:cstheme="majorHAnsi"/>
          <w:b/>
          <w:bCs/>
        </w:rPr>
      </w:pPr>
    </w:p>
    <w:p w14:paraId="2778862A" w14:textId="521D0B52" w:rsidR="000078ED" w:rsidRPr="00D76B1C" w:rsidRDefault="000078ED" w:rsidP="00842630">
      <w:pPr>
        <w:pStyle w:val="NormalWeb"/>
        <w:spacing w:before="300" w:beforeAutospacing="0" w:after="120" w:afterAutospacing="0"/>
        <w:jc w:val="both"/>
        <w:rPr>
          <w:rFonts w:ascii="Segoe UI" w:hAnsi="Segoe UI" w:cs="Segoe UI"/>
          <w:color w:val="374151"/>
          <w:sz w:val="22"/>
          <w:szCs w:val="22"/>
        </w:rPr>
      </w:pPr>
      <w:r w:rsidRPr="00D76B1C">
        <w:rPr>
          <w:rFonts w:ascii="Segoe UI" w:hAnsi="Segoe UI" w:cs="Segoe UI"/>
          <w:color w:val="374151"/>
          <w:sz w:val="22"/>
          <w:szCs w:val="22"/>
        </w:rPr>
        <w:t>En el contexto del actual marco económico y financiero, la necesidad de proveer conocimientos financieros a diversos colectivos y niveles, incluyendo adultos en ámbitos profesionales, es más importante que nunca. EFPA España, como asociación de asesores y planificadores financieros, está comprometida en mejorar la capacidad financiera tanto de la sociedad en general como de los profesionales en particular.</w:t>
      </w:r>
    </w:p>
    <w:p w14:paraId="7B198D90" w14:textId="77777777" w:rsidR="00842630" w:rsidRPr="00D76B1C" w:rsidRDefault="000078ED" w:rsidP="00842630">
      <w:pPr>
        <w:pStyle w:val="NormalWeb"/>
        <w:spacing w:before="300" w:beforeAutospacing="0" w:after="120" w:afterAutospacing="0"/>
        <w:jc w:val="both"/>
        <w:rPr>
          <w:rFonts w:ascii="Segoe UI" w:hAnsi="Segoe UI" w:cs="Segoe UI"/>
          <w:color w:val="374151"/>
          <w:sz w:val="22"/>
          <w:szCs w:val="22"/>
        </w:rPr>
      </w:pPr>
      <w:r w:rsidRPr="00D76B1C">
        <w:rPr>
          <w:rFonts w:ascii="Segoe UI" w:hAnsi="Segoe UI" w:cs="Segoe UI"/>
          <w:color w:val="374151"/>
          <w:sz w:val="22"/>
          <w:szCs w:val="22"/>
        </w:rPr>
        <w:t>Además, hemos notado una creciente concienciación entre nuestros asociados sobre la importancia de los programas de Educación Financiera, y muchos expresan su interés en participar voluntariamente en estos programas. Esta necesidad social, unida a la vocación de EFPA España y la disposición de nuestros asociados, ha dado lugar a nuestra iniciativa de Educación Financiera. Esta iniciativa consiste en una serie de talleres sobre finanzas personales, impartidos por nuestros asesores y planificadores financieros, todos actuando como voluntarios.</w:t>
      </w:r>
    </w:p>
    <w:p w14:paraId="1C89DA8A" w14:textId="155864A3" w:rsidR="000078ED" w:rsidRPr="00D76B1C" w:rsidRDefault="000078ED" w:rsidP="00842630">
      <w:pPr>
        <w:pStyle w:val="NormalWeb"/>
        <w:spacing w:before="300" w:beforeAutospacing="0" w:after="120" w:afterAutospacing="0"/>
        <w:jc w:val="both"/>
        <w:rPr>
          <w:rFonts w:ascii="Segoe UI" w:hAnsi="Segoe UI" w:cs="Segoe UI"/>
          <w:color w:val="374151"/>
          <w:sz w:val="22"/>
          <w:szCs w:val="22"/>
        </w:rPr>
      </w:pPr>
      <w:r w:rsidRPr="00D76B1C">
        <w:rPr>
          <w:rFonts w:ascii="Segoe UI" w:hAnsi="Segoe UI" w:cs="Segoe UI"/>
          <w:color w:val="374151"/>
          <w:sz w:val="22"/>
          <w:szCs w:val="22"/>
        </w:rPr>
        <w:t>Creemos firmemente que los participantes en este programa adquirirán mayor conciencia sobre sus finanzas personales, planificarán de manera más eficaz y aprenderán a calcular sus necesidades financieras futuras para satisfacer sus objetivos personales.</w:t>
      </w:r>
    </w:p>
    <w:p w14:paraId="0186313A" w14:textId="77777777" w:rsidR="007330DE" w:rsidRDefault="007330DE">
      <w:pPr>
        <w:rPr>
          <w:rFonts w:ascii="Segoe UI" w:eastAsiaTheme="majorEastAsia" w:hAnsi="Segoe UI" w:cs="Segoe UI"/>
          <w:b/>
          <w:bCs/>
          <w:spacing w:val="-10"/>
          <w:kern w:val="28"/>
        </w:rPr>
      </w:pPr>
      <w:r>
        <w:rPr>
          <w:rFonts w:ascii="Segoe UI" w:hAnsi="Segoe UI" w:cs="Segoe UI"/>
          <w:b/>
          <w:bCs/>
        </w:rPr>
        <w:br w:type="page"/>
      </w:r>
    </w:p>
    <w:p w14:paraId="6F77E5EF" w14:textId="6F8CA440" w:rsidR="002B715C" w:rsidRPr="008E3EEA" w:rsidRDefault="002B715C" w:rsidP="008E3EEA">
      <w:pPr>
        <w:pStyle w:val="Ttulo"/>
        <w:pBdr>
          <w:bottom w:val="single" w:sz="4" w:space="1" w:color="auto"/>
        </w:pBdr>
        <w:rPr>
          <w:rFonts w:ascii="Segoe UI" w:hAnsi="Segoe UI" w:cs="Segoe UI"/>
          <w:b/>
          <w:bCs/>
          <w:sz w:val="22"/>
          <w:szCs w:val="22"/>
        </w:rPr>
      </w:pPr>
      <w:r w:rsidRPr="008E3EEA">
        <w:rPr>
          <w:rFonts w:ascii="Segoe UI" w:hAnsi="Segoe UI" w:cs="Segoe UI"/>
          <w:b/>
          <w:bCs/>
          <w:sz w:val="22"/>
          <w:szCs w:val="22"/>
        </w:rPr>
        <w:lastRenderedPageBreak/>
        <w:t>Dirigido a</w:t>
      </w:r>
    </w:p>
    <w:p w14:paraId="4ECDA6C2" w14:textId="46D81314" w:rsidR="00B053A8" w:rsidRPr="00D76B1C" w:rsidRDefault="00B053A8" w:rsidP="00842630">
      <w:pPr>
        <w:spacing w:line="240" w:lineRule="auto"/>
        <w:jc w:val="both"/>
        <w:rPr>
          <w:rFonts w:ascii="Segoe UI" w:hAnsi="Segoe UI" w:cs="Segoe UI"/>
        </w:rPr>
      </w:pPr>
      <w:r w:rsidRPr="00D76B1C">
        <w:rPr>
          <w:rFonts w:ascii="Segoe UI" w:hAnsi="Segoe UI" w:cs="Segoe UI"/>
          <w:color w:val="374151"/>
        </w:rPr>
        <w:t>El Programa de Educación Financiera de EFPA está específicamente diseñado para colectivos de adultos profesionales, incluyendo colegios profesionales, asociaciones y gremios. La participación en este programa es completamente voluntaria y gratuita, sin ningún coste para los participantes. Además, cabe destacar que el programa se enfoca exclusivamente en la educación y el aprendizaje, sin perseguir ningún objetivo comercial.</w:t>
      </w:r>
    </w:p>
    <w:p w14:paraId="65F3C1EC" w14:textId="559FA3E6" w:rsidR="002B715C" w:rsidRPr="008E3EEA" w:rsidRDefault="002B715C" w:rsidP="006C13E8">
      <w:pPr>
        <w:pStyle w:val="Ttulo"/>
        <w:pBdr>
          <w:bottom w:val="single" w:sz="4" w:space="1" w:color="auto"/>
        </w:pBdr>
        <w:rPr>
          <w:rFonts w:ascii="Segoe UI" w:hAnsi="Segoe UI" w:cs="Segoe UI"/>
          <w:b/>
          <w:bCs/>
          <w:sz w:val="22"/>
          <w:szCs w:val="22"/>
        </w:rPr>
      </w:pPr>
      <w:r w:rsidRPr="008E3EEA">
        <w:rPr>
          <w:rFonts w:ascii="Segoe UI" w:hAnsi="Segoe UI" w:cs="Segoe UI"/>
          <w:b/>
          <w:bCs/>
          <w:sz w:val="22"/>
          <w:szCs w:val="22"/>
        </w:rPr>
        <w:t>Formadores</w:t>
      </w:r>
    </w:p>
    <w:p w14:paraId="42A83F53" w14:textId="15813B25" w:rsidR="008A2E2F" w:rsidRPr="00D76B1C" w:rsidRDefault="008A2E2F" w:rsidP="008E3EEA">
      <w:pPr>
        <w:spacing w:before="120" w:after="0" w:line="240" w:lineRule="auto"/>
        <w:jc w:val="both"/>
        <w:rPr>
          <w:rFonts w:ascii="Segoe UI" w:hAnsi="Segoe UI" w:cs="Segoe UI"/>
        </w:rPr>
      </w:pPr>
      <w:r w:rsidRPr="00D76B1C">
        <w:rPr>
          <w:rFonts w:ascii="Segoe UI" w:hAnsi="Segoe UI" w:cs="Segoe UI"/>
          <w:color w:val="374151"/>
        </w:rPr>
        <w:t xml:space="preserve">Los talleres son conducidos por expertos del sector financiero que actúan como voluntarios. Estos profesionales están certificados por EFPA España y poseen un conocimiento profundo de los temas abordados en cada taller. Para ser considerados como voluntarios, los interesados deben cumplir ciertos requisitos y, una vez seleccionados, reciben una formación especializada del </w:t>
      </w:r>
      <w:r w:rsidRPr="00D76B1C">
        <w:rPr>
          <w:rFonts w:ascii="Segoe UI" w:hAnsi="Segoe UI" w:cs="Segoe UI"/>
          <w:color w:val="5B9BD5" w:themeColor="accent1"/>
        </w:rPr>
        <w:t>Instituto de Estudios Financieros (IEF)</w:t>
      </w:r>
      <w:r w:rsidRPr="00D76B1C">
        <w:rPr>
          <w:rFonts w:ascii="Segoe UI" w:hAnsi="Segoe UI" w:cs="Segoe UI"/>
          <w:color w:val="374151"/>
        </w:rPr>
        <w:t>. Este entrenamiento les dota de las habilidades pedagógicas necesarias no solo para transmitir sus conocimientos financieros, sino también para adaptar eficazmente estos conocimientos a las necesidades específicas de cada grupo participante.</w:t>
      </w:r>
    </w:p>
    <w:p w14:paraId="6A441E23" w14:textId="2CDA1CFD" w:rsidR="002B715C" w:rsidRPr="008E3EEA" w:rsidRDefault="00D21CEF" w:rsidP="00D21CEF">
      <w:pPr>
        <w:pStyle w:val="Ttulo"/>
        <w:pBdr>
          <w:bottom w:val="single" w:sz="4" w:space="1" w:color="auto"/>
        </w:pBdr>
        <w:rPr>
          <w:rFonts w:ascii="Segoe UI" w:hAnsi="Segoe UI" w:cs="Segoe UI"/>
          <w:b/>
          <w:bCs/>
          <w:sz w:val="22"/>
          <w:szCs w:val="22"/>
        </w:rPr>
      </w:pPr>
      <w:r w:rsidRPr="008E3EEA">
        <w:rPr>
          <w:rFonts w:ascii="Segoe UI" w:hAnsi="Segoe UI" w:cs="Segoe UI"/>
          <w:b/>
          <w:bCs/>
          <w:sz w:val="22"/>
          <w:szCs w:val="22"/>
        </w:rPr>
        <w:t>Los talleres</w:t>
      </w:r>
    </w:p>
    <w:p w14:paraId="040E7AD4" w14:textId="79B7DAF4" w:rsidR="00FD5311" w:rsidRPr="00D76B1C" w:rsidRDefault="00D10FFC" w:rsidP="007330DE">
      <w:pPr>
        <w:spacing w:before="120" w:after="360" w:line="240" w:lineRule="auto"/>
        <w:jc w:val="both"/>
        <w:rPr>
          <w:rFonts w:ascii="Segoe UI" w:hAnsi="Segoe UI" w:cs="Segoe UI"/>
          <w:b/>
          <w:bCs/>
        </w:rPr>
      </w:pPr>
      <w:r w:rsidRPr="00D76B1C">
        <w:rPr>
          <w:rFonts w:ascii="Segoe UI" w:hAnsi="Segoe UI" w:cs="Segoe UI"/>
          <w:color w:val="374151"/>
        </w:rPr>
        <w:t>EFPA ha diseñado un enfoque estructurado y lógico para su programa, que permite a los asistentes ampliar progresivamente sus conocimientos sobre aspectos fundamentales de las finanzas. Este enfoque secuencial asegura una comprensión sólida y coherente de los principios financieros básicos, facilitando un aprendizaje efectivo y acumulativo</w:t>
      </w:r>
      <w:r w:rsidR="00BC7E65" w:rsidRPr="00D76B1C">
        <w:rPr>
          <w:rFonts w:ascii="Segoe UI" w:hAnsi="Segoe UI" w:cs="Segoe UI"/>
          <w:color w:val="374151"/>
        </w:rPr>
        <w:t>.</w:t>
      </w:r>
    </w:p>
    <w:p w14:paraId="2F3ED477" w14:textId="77777777" w:rsidR="00D10FFC" w:rsidRPr="00D76B1C" w:rsidRDefault="00D10FFC" w:rsidP="002B715C">
      <w:pPr>
        <w:rPr>
          <w:rFonts w:ascii="Segoe UI" w:hAnsi="Segoe UI" w:cs="Segoe UI"/>
          <w:b/>
          <w:bCs/>
        </w:rPr>
        <w:sectPr w:rsidR="00D10FFC" w:rsidRPr="00D76B1C">
          <w:pgSz w:w="11906" w:h="16838"/>
          <w:pgMar w:top="1417" w:right="1701" w:bottom="1417" w:left="1701" w:header="708" w:footer="708" w:gutter="0"/>
          <w:cols w:space="708"/>
          <w:docGrid w:linePitch="360"/>
        </w:sectPr>
      </w:pPr>
    </w:p>
    <w:p w14:paraId="37E5FD8F" w14:textId="78E43CAB" w:rsidR="00FD5311" w:rsidRPr="00D76B1C" w:rsidRDefault="002B715C" w:rsidP="00FD5311">
      <w:pPr>
        <w:spacing w:after="0" w:line="240" w:lineRule="auto"/>
        <w:jc w:val="center"/>
        <w:rPr>
          <w:rFonts w:ascii="Segoe UI" w:hAnsi="Segoe UI" w:cs="Segoe UI"/>
          <w:b/>
          <w:bCs/>
        </w:rPr>
      </w:pPr>
      <w:r w:rsidRPr="00D76B1C">
        <w:rPr>
          <w:rFonts w:ascii="Segoe UI" w:hAnsi="Segoe UI" w:cs="Segoe UI"/>
          <w:b/>
          <w:bCs/>
        </w:rPr>
        <w:t>Taller</w:t>
      </w:r>
      <w:r w:rsidR="00BC7E65" w:rsidRPr="00D76B1C">
        <w:rPr>
          <w:rFonts w:ascii="Segoe UI" w:hAnsi="Segoe UI" w:cs="Segoe UI"/>
          <w:b/>
          <w:bCs/>
        </w:rPr>
        <w:t xml:space="preserve"> 1</w:t>
      </w:r>
    </w:p>
    <w:p w14:paraId="40168F05" w14:textId="67D58B62" w:rsidR="002B715C" w:rsidRPr="00D76B1C" w:rsidRDefault="005F3D19" w:rsidP="005F3D19">
      <w:pPr>
        <w:pBdr>
          <w:bottom w:val="single" w:sz="4" w:space="1" w:color="auto"/>
        </w:pBdr>
        <w:spacing w:after="0" w:line="240" w:lineRule="auto"/>
        <w:jc w:val="center"/>
        <w:rPr>
          <w:rStyle w:val="Hipervnculo"/>
          <w:rFonts w:ascii="Segoe UI" w:hAnsi="Segoe UI" w:cs="Segoe UI"/>
          <w:b/>
          <w:i/>
          <w:color w:val="auto"/>
          <w:u w:val="none"/>
        </w:rPr>
      </w:pPr>
      <w:r w:rsidRPr="00D76B1C">
        <w:rPr>
          <w:rFonts w:ascii="Segoe UI" w:hAnsi="Segoe UI" w:cs="Segoe UI"/>
          <w:b/>
          <w:i/>
          <w:color w:val="5B9BD5" w:themeColor="accent1"/>
        </w:rPr>
        <w:t>Planificación financiera personal (I)</w:t>
      </w:r>
      <w:r w:rsidR="007330DE">
        <w:rPr>
          <w:rFonts w:ascii="Segoe UI" w:hAnsi="Segoe UI" w:cs="Segoe UI"/>
          <w:b/>
          <w:i/>
          <w:color w:val="5B9BD5" w:themeColor="accent1"/>
        </w:rPr>
        <w:t>: c</w:t>
      </w:r>
      <w:r w:rsidRPr="00D76B1C">
        <w:rPr>
          <w:rFonts w:ascii="Segoe UI" w:hAnsi="Segoe UI" w:cs="Segoe UI"/>
          <w:b/>
          <w:i/>
          <w:color w:val="5B9BD5" w:themeColor="accent1"/>
        </w:rPr>
        <w:t>uentas en orden</w:t>
      </w:r>
    </w:p>
    <w:p w14:paraId="24E9884A" w14:textId="0F16C37D" w:rsidR="003331C0" w:rsidRPr="00D76B1C" w:rsidRDefault="002B715C" w:rsidP="003331C0">
      <w:pPr>
        <w:jc w:val="both"/>
        <w:rPr>
          <w:rFonts w:ascii="Segoe UI" w:hAnsi="Segoe UI" w:cs="Segoe UI"/>
        </w:rPr>
      </w:pPr>
      <w:r w:rsidRPr="00D76B1C">
        <w:rPr>
          <w:rFonts w:ascii="Segoe UI" w:hAnsi="Segoe UI" w:cs="Segoe UI"/>
        </w:rPr>
        <w:t>En esta sesión se imparten los principios básicos para poder realizar presupuestos, incluyendo las distintas maneras de planificar, vigilar y controlar el gasto personal.</w:t>
      </w:r>
    </w:p>
    <w:p w14:paraId="7CF90469" w14:textId="615DF4F9" w:rsidR="00FD5311" w:rsidRPr="00D76B1C" w:rsidRDefault="002B715C" w:rsidP="003419D1">
      <w:pPr>
        <w:pBdr>
          <w:bottom w:val="single" w:sz="4" w:space="1" w:color="auto"/>
        </w:pBdr>
        <w:spacing w:after="0"/>
        <w:jc w:val="center"/>
        <w:rPr>
          <w:rFonts w:ascii="Segoe UI" w:hAnsi="Segoe UI" w:cs="Segoe UI"/>
          <w:b/>
          <w:bCs/>
        </w:rPr>
      </w:pPr>
      <w:r w:rsidRPr="00D76B1C">
        <w:rPr>
          <w:rFonts w:ascii="Segoe UI" w:hAnsi="Segoe UI" w:cs="Segoe UI"/>
          <w:b/>
          <w:bCs/>
        </w:rPr>
        <w:t>Taller</w:t>
      </w:r>
      <w:r w:rsidR="00BC7E65" w:rsidRPr="00D76B1C">
        <w:rPr>
          <w:rFonts w:ascii="Segoe UI" w:hAnsi="Segoe UI" w:cs="Segoe UI"/>
          <w:b/>
          <w:bCs/>
        </w:rPr>
        <w:t xml:space="preserve"> 2</w:t>
      </w:r>
    </w:p>
    <w:p w14:paraId="38161F9E" w14:textId="76E6EABF" w:rsidR="00473DB3" w:rsidRPr="00D76B1C" w:rsidRDefault="005F3D19" w:rsidP="003419D1">
      <w:pPr>
        <w:pBdr>
          <w:bottom w:val="single" w:sz="4" w:space="1" w:color="auto"/>
        </w:pBdr>
        <w:spacing w:after="0"/>
        <w:jc w:val="center"/>
        <w:rPr>
          <w:rFonts w:ascii="Segoe UI" w:hAnsi="Segoe UI" w:cs="Segoe UI"/>
          <w:b/>
          <w:i/>
          <w:color w:val="5B9BD5" w:themeColor="accent1"/>
        </w:rPr>
      </w:pPr>
      <w:r w:rsidRPr="00D76B1C">
        <w:rPr>
          <w:rFonts w:ascii="Segoe UI" w:hAnsi="Segoe UI" w:cs="Segoe UI"/>
          <w:b/>
          <w:i/>
          <w:color w:val="5B9BD5" w:themeColor="accent1"/>
        </w:rPr>
        <w:t>Planificación financiera personal (II)</w:t>
      </w:r>
      <w:r w:rsidR="007330DE">
        <w:rPr>
          <w:rFonts w:ascii="Segoe UI" w:hAnsi="Segoe UI" w:cs="Segoe UI"/>
          <w:b/>
          <w:i/>
          <w:color w:val="5B9BD5" w:themeColor="accent1"/>
        </w:rPr>
        <w:t>: p</w:t>
      </w:r>
      <w:r w:rsidRPr="00D76B1C">
        <w:rPr>
          <w:rFonts w:ascii="Segoe UI" w:hAnsi="Segoe UI" w:cs="Segoe UI"/>
          <w:b/>
          <w:i/>
          <w:color w:val="5B9BD5" w:themeColor="accent1"/>
        </w:rPr>
        <w:t>lanificación a largo plazo</w:t>
      </w:r>
    </w:p>
    <w:p w14:paraId="56816CD5" w14:textId="13C8A7A9" w:rsidR="009301B2" w:rsidRPr="00D76B1C" w:rsidRDefault="009301B2" w:rsidP="00485634">
      <w:pPr>
        <w:jc w:val="both"/>
        <w:rPr>
          <w:rFonts w:ascii="Segoe UI" w:hAnsi="Segoe UI" w:cs="Segoe UI"/>
        </w:rPr>
      </w:pPr>
      <w:r w:rsidRPr="00D76B1C">
        <w:rPr>
          <w:rFonts w:ascii="Segoe UI" w:hAnsi="Segoe UI" w:cs="Segoe UI"/>
        </w:rPr>
        <w:t>En esta sesión se trata especialmente la planificación financiera y ayudará a los asistentes a poner en práctica los conocimientos adquiridos, como, disponer de un fondo de emergencia y a prepararnos con conocimientos económicos y financieros básicos. Saber calcular la pensión que nos quedará, de que ahorros precisaremos y qué productos existen.</w:t>
      </w:r>
    </w:p>
    <w:p w14:paraId="2F442A08" w14:textId="7195142E" w:rsidR="00FD5311" w:rsidRPr="00D76B1C" w:rsidRDefault="002B715C" w:rsidP="0056378F">
      <w:pPr>
        <w:pBdr>
          <w:bottom w:val="single" w:sz="4" w:space="1" w:color="auto"/>
        </w:pBdr>
        <w:spacing w:after="0"/>
        <w:jc w:val="center"/>
        <w:rPr>
          <w:rFonts w:ascii="Segoe UI" w:hAnsi="Segoe UI" w:cs="Segoe UI"/>
          <w:b/>
          <w:bCs/>
        </w:rPr>
      </w:pPr>
      <w:r w:rsidRPr="00D76B1C">
        <w:rPr>
          <w:rFonts w:ascii="Segoe UI" w:hAnsi="Segoe UI" w:cs="Segoe UI"/>
          <w:b/>
          <w:bCs/>
        </w:rPr>
        <w:t>Taller</w:t>
      </w:r>
      <w:r w:rsidR="00BC7E65" w:rsidRPr="00D76B1C">
        <w:rPr>
          <w:rFonts w:ascii="Segoe UI" w:hAnsi="Segoe UI" w:cs="Segoe UI"/>
          <w:b/>
          <w:bCs/>
        </w:rPr>
        <w:t xml:space="preserve"> 3</w:t>
      </w:r>
    </w:p>
    <w:p w14:paraId="09B1BD24" w14:textId="2D94D16A" w:rsidR="0056378F" w:rsidRPr="00D76B1C" w:rsidRDefault="005F3D19" w:rsidP="0056378F">
      <w:pPr>
        <w:pBdr>
          <w:bottom w:val="single" w:sz="4" w:space="1" w:color="auto"/>
        </w:pBdr>
        <w:spacing w:after="0"/>
        <w:jc w:val="center"/>
        <w:rPr>
          <w:rFonts w:ascii="Segoe UI" w:hAnsi="Segoe UI" w:cs="Segoe UI"/>
          <w:b/>
          <w:i/>
          <w:color w:val="5B9BD5" w:themeColor="accent1"/>
        </w:rPr>
      </w:pPr>
      <w:r w:rsidRPr="00D76B1C">
        <w:rPr>
          <w:rFonts w:ascii="Segoe UI" w:hAnsi="Segoe UI" w:cs="Segoe UI"/>
          <w:b/>
          <w:i/>
          <w:color w:val="5B9BD5" w:themeColor="accent1"/>
        </w:rPr>
        <w:t>Inversiones sostenibles con criterio: del plan a la acción</w:t>
      </w:r>
      <w:r w:rsidRPr="00D76B1C">
        <w:rPr>
          <w:rFonts w:ascii="Segoe UI" w:hAnsi="Segoe UI" w:cs="Segoe UI"/>
          <w:b/>
          <w:i/>
          <w:color w:val="5B9BD5" w:themeColor="accent1"/>
          <w:lang w:val="en-US"/>
        </w:rPr>
        <w:t> </w:t>
      </w:r>
      <w:r w:rsidRPr="00D76B1C">
        <w:rPr>
          <w:rFonts w:ascii="Segoe UI" w:hAnsi="Segoe UI" w:cs="Segoe UI"/>
          <w:b/>
          <w:i/>
          <w:color w:val="5B9BD5" w:themeColor="accent1"/>
        </w:rPr>
        <w:t> </w:t>
      </w:r>
    </w:p>
    <w:p w14:paraId="368C1DA4" w14:textId="13D4C50E" w:rsidR="00842630" w:rsidRPr="00D76B1C" w:rsidRDefault="00485634" w:rsidP="6A8A33BD">
      <w:pPr>
        <w:spacing w:after="0"/>
        <w:jc w:val="both"/>
        <w:rPr>
          <w:rFonts w:ascii="Segoe UI" w:hAnsi="Segoe UI" w:cs="Segoe UI"/>
          <w:b/>
          <w:bCs/>
        </w:rPr>
      </w:pPr>
      <w:r w:rsidRPr="00D76B1C">
        <w:rPr>
          <w:rFonts w:ascii="Segoe UI" w:hAnsi="Segoe UI" w:cs="Segoe UI"/>
        </w:rPr>
        <w:t>Esta sesión trata del último paso de la planificación financiera que es el diseño e implementación de una cartera de valores y daremos las pautas para conocer nuestra disposición a la inversión y qué es la denominada aversión al riesgo. Conocer los distintos tipos de cartera modelo, saber analizar pros y contras de la inversión directa.</w:t>
      </w:r>
    </w:p>
    <w:p w14:paraId="3549A778" w14:textId="09F9284F" w:rsidR="00FD5311" w:rsidRPr="00D76B1C" w:rsidRDefault="002B715C" w:rsidP="0056378F">
      <w:pPr>
        <w:pBdr>
          <w:bottom w:val="single" w:sz="4" w:space="1" w:color="auto"/>
        </w:pBdr>
        <w:spacing w:after="0"/>
        <w:jc w:val="center"/>
        <w:rPr>
          <w:rFonts w:ascii="Segoe UI" w:hAnsi="Segoe UI" w:cs="Segoe UI"/>
          <w:b/>
          <w:bCs/>
        </w:rPr>
      </w:pPr>
      <w:r w:rsidRPr="00D76B1C">
        <w:rPr>
          <w:rFonts w:ascii="Segoe UI" w:hAnsi="Segoe UI" w:cs="Segoe UI"/>
          <w:b/>
          <w:bCs/>
        </w:rPr>
        <w:t>Taller</w:t>
      </w:r>
      <w:r w:rsidR="00BC7E65" w:rsidRPr="00D76B1C">
        <w:rPr>
          <w:rFonts w:ascii="Segoe UI" w:hAnsi="Segoe UI" w:cs="Segoe UI"/>
          <w:b/>
          <w:bCs/>
        </w:rPr>
        <w:t xml:space="preserve"> 4</w:t>
      </w:r>
    </w:p>
    <w:p w14:paraId="13378DE5" w14:textId="101BD2EE" w:rsidR="0056378F" w:rsidRPr="00D76B1C" w:rsidRDefault="00946F20" w:rsidP="0056378F">
      <w:pPr>
        <w:pBdr>
          <w:bottom w:val="single" w:sz="4" w:space="1" w:color="auto"/>
        </w:pBdr>
        <w:spacing w:after="0"/>
        <w:jc w:val="center"/>
        <w:rPr>
          <w:rFonts w:ascii="Segoe UI" w:hAnsi="Segoe UI" w:cs="Segoe UI"/>
          <w:b/>
          <w:i/>
          <w:color w:val="5B9BD5" w:themeColor="accent1"/>
        </w:rPr>
      </w:pPr>
      <w:r w:rsidRPr="00D76B1C">
        <w:rPr>
          <w:rFonts w:ascii="Segoe UI" w:hAnsi="Segoe UI" w:cs="Segoe UI"/>
          <w:b/>
          <w:i/>
          <w:color w:val="5B9BD5" w:themeColor="accent1"/>
        </w:rPr>
        <w:t>Macroeconomía y finanzas familiares</w:t>
      </w:r>
    </w:p>
    <w:p w14:paraId="5D008D7A" w14:textId="7CA92081" w:rsidR="0057471D" w:rsidRPr="00D76B1C" w:rsidRDefault="0057471D" w:rsidP="0057471D">
      <w:pPr>
        <w:jc w:val="both"/>
        <w:rPr>
          <w:rFonts w:ascii="Segoe UI" w:hAnsi="Segoe UI" w:cs="Segoe UI"/>
        </w:rPr>
      </w:pPr>
      <w:r w:rsidRPr="00D76B1C">
        <w:rPr>
          <w:rFonts w:ascii="Segoe UI" w:hAnsi="Segoe UI" w:cs="Segoe UI"/>
        </w:rPr>
        <w:t xml:space="preserve">En esta sesión se hace una exposición de cómo interpretar los diversos indicadores económicos (producto interior bruto, paro, producción industrial, exportaciones, </w:t>
      </w:r>
      <w:r w:rsidRPr="00D76B1C">
        <w:rPr>
          <w:rFonts w:ascii="Segoe UI" w:hAnsi="Segoe UI" w:cs="Segoe UI"/>
        </w:rPr>
        <w:lastRenderedPageBreak/>
        <w:t>inflación, …) y el papel de la política monetaria a través de los bancos centrales y de la política económica aplicada por los gobiernos. La comprensión de la macroeconomía es vital para prever la tendencia que pueden seguir en el futuro a corto y medio plazo los tipos de interés, bolsas o divisas. Ello es útil para la planificación de gobiernos, empresas o ahorradores.</w:t>
      </w:r>
    </w:p>
    <w:p w14:paraId="2F092AE7" w14:textId="78C9CF3D" w:rsidR="00850438" w:rsidRPr="00D76B1C" w:rsidRDefault="00DE01BD" w:rsidP="00850438">
      <w:pPr>
        <w:pBdr>
          <w:bottom w:val="single" w:sz="4" w:space="1" w:color="auto"/>
        </w:pBdr>
        <w:spacing w:after="0"/>
        <w:jc w:val="center"/>
        <w:rPr>
          <w:rFonts w:ascii="Segoe UI" w:hAnsi="Segoe UI" w:cs="Segoe UI"/>
          <w:b/>
          <w:bCs/>
        </w:rPr>
      </w:pPr>
      <w:r w:rsidRPr="00D76B1C">
        <w:rPr>
          <w:rFonts w:ascii="Segoe UI" w:hAnsi="Segoe UI" w:cs="Segoe UI"/>
          <w:b/>
          <w:bCs/>
        </w:rPr>
        <w:t>Taller</w:t>
      </w:r>
      <w:r w:rsidR="00BC7E65" w:rsidRPr="00D76B1C">
        <w:rPr>
          <w:rFonts w:ascii="Segoe UI" w:hAnsi="Segoe UI" w:cs="Segoe UI"/>
          <w:b/>
          <w:bCs/>
        </w:rPr>
        <w:t xml:space="preserve"> 5</w:t>
      </w:r>
    </w:p>
    <w:p w14:paraId="1B256D02" w14:textId="4E3F2089" w:rsidR="00850438" w:rsidRPr="00D76B1C" w:rsidRDefault="00946F20" w:rsidP="00850438">
      <w:pPr>
        <w:pBdr>
          <w:bottom w:val="single" w:sz="4" w:space="1" w:color="auto"/>
        </w:pBdr>
        <w:spacing w:after="0"/>
        <w:jc w:val="center"/>
        <w:rPr>
          <w:rFonts w:ascii="Segoe UI" w:hAnsi="Segoe UI" w:cs="Segoe UI"/>
          <w:b/>
          <w:i/>
          <w:color w:val="5B9BD5" w:themeColor="accent1"/>
        </w:rPr>
      </w:pPr>
      <w:r w:rsidRPr="00D76B1C">
        <w:rPr>
          <w:rFonts w:ascii="Segoe UI" w:hAnsi="Segoe UI" w:cs="Segoe UI"/>
          <w:b/>
          <w:i/>
          <w:color w:val="5B9BD5" w:themeColor="accent1"/>
        </w:rPr>
        <w:t xml:space="preserve"> Psicología para la toma de decisiones económicas</w:t>
      </w:r>
    </w:p>
    <w:p w14:paraId="323115DD" w14:textId="3F6820DD" w:rsidR="006C13E8" w:rsidRPr="00D76B1C" w:rsidRDefault="00DE01BD" w:rsidP="005F3B82">
      <w:pPr>
        <w:jc w:val="both"/>
        <w:rPr>
          <w:rFonts w:ascii="Segoe UI" w:hAnsi="Segoe UI" w:cs="Segoe UI"/>
        </w:rPr>
      </w:pPr>
      <w:r w:rsidRPr="00D76B1C">
        <w:rPr>
          <w:rFonts w:ascii="Segoe UI" w:hAnsi="Segoe UI" w:cs="Segoe UI"/>
        </w:rPr>
        <w:t>En este taller reflexionaremos sobre el hecho de que, en ocasiones, las personas tomamos decisiones que no pueden ser calificadas estrictamente de racionales, es decir, que ni son las más alineadas con nuestras necesidades económico-financieras, ni maximizan la utilidad que de ellas obtenemos.</w:t>
      </w:r>
      <w:r w:rsidR="00345911" w:rsidRPr="00D76B1C">
        <w:rPr>
          <w:rFonts w:ascii="Segoe UI" w:hAnsi="Segoe UI" w:cs="Segoe UI"/>
        </w:rPr>
        <w:t xml:space="preserve"> </w:t>
      </w:r>
      <w:r w:rsidRPr="00D76B1C">
        <w:rPr>
          <w:rFonts w:ascii="Segoe UI" w:hAnsi="Segoe UI" w:cs="Segoe UI"/>
        </w:rPr>
        <w:t>Veremos cómo determinadas cuestiones, que más tienen que ver con la psicología que con la economía, introducen condicionantes importantes en nuestros procesos de toma de decisión, haciéndolos en ocasiones ineficientes para nuestras necesidades y objetivos.</w:t>
      </w:r>
    </w:p>
    <w:p w14:paraId="3D0922F4" w14:textId="7DCD7EAC" w:rsidR="0056378F" w:rsidRPr="00D76B1C" w:rsidRDefault="00114CFA" w:rsidP="0056378F">
      <w:pPr>
        <w:pBdr>
          <w:bottom w:val="single" w:sz="4" w:space="1" w:color="auto"/>
        </w:pBdr>
        <w:spacing w:after="0"/>
        <w:jc w:val="center"/>
        <w:rPr>
          <w:rFonts w:ascii="Segoe UI" w:hAnsi="Segoe UI" w:cs="Segoe UI"/>
          <w:b/>
          <w:bCs/>
        </w:rPr>
      </w:pPr>
      <w:r w:rsidRPr="00D76B1C">
        <w:rPr>
          <w:rFonts w:ascii="Segoe UI" w:hAnsi="Segoe UI" w:cs="Segoe UI"/>
          <w:b/>
          <w:bCs/>
        </w:rPr>
        <w:t>Taller</w:t>
      </w:r>
      <w:r w:rsidR="00BC7E65" w:rsidRPr="00D76B1C">
        <w:rPr>
          <w:rFonts w:ascii="Segoe UI" w:hAnsi="Segoe UI" w:cs="Segoe UI"/>
          <w:b/>
          <w:bCs/>
        </w:rPr>
        <w:t xml:space="preserve"> 6</w:t>
      </w:r>
    </w:p>
    <w:p w14:paraId="377E3A27" w14:textId="337B5A8F" w:rsidR="0056378F" w:rsidRPr="00D76B1C" w:rsidRDefault="007573A8" w:rsidP="0056378F">
      <w:pPr>
        <w:pBdr>
          <w:bottom w:val="single" w:sz="4" w:space="1" w:color="auto"/>
        </w:pBdr>
        <w:spacing w:after="0"/>
        <w:jc w:val="center"/>
        <w:rPr>
          <w:rFonts w:ascii="Segoe UI" w:hAnsi="Segoe UI" w:cs="Segoe UI"/>
          <w:b/>
          <w:i/>
          <w:color w:val="5B9BD5" w:themeColor="accent1"/>
        </w:rPr>
      </w:pPr>
      <w:r w:rsidRPr="00D76B1C">
        <w:rPr>
          <w:rFonts w:ascii="Segoe UI" w:hAnsi="Segoe UI" w:cs="Segoe UI"/>
          <w:b/>
          <w:i/>
          <w:color w:val="5B9BD5" w:themeColor="accent1"/>
        </w:rPr>
        <w:t>Finanzas digitales e IA: cómo te puede ayudar</w:t>
      </w:r>
      <w:r w:rsidRPr="00D76B1C">
        <w:rPr>
          <w:rFonts w:ascii="Segoe UI" w:hAnsi="Segoe UI" w:cs="Segoe UI"/>
          <w:b/>
          <w:i/>
          <w:color w:val="5B9BD5" w:themeColor="accent1"/>
          <w:lang w:val="en-US"/>
        </w:rPr>
        <w:t> </w:t>
      </w:r>
      <w:r w:rsidRPr="00D76B1C">
        <w:rPr>
          <w:rFonts w:ascii="Segoe UI" w:hAnsi="Segoe UI" w:cs="Segoe UI"/>
          <w:b/>
          <w:i/>
          <w:color w:val="5B9BD5" w:themeColor="accent1"/>
        </w:rPr>
        <w:t> </w:t>
      </w:r>
    </w:p>
    <w:p w14:paraId="2F451A68" w14:textId="79AED132" w:rsidR="00345911" w:rsidRPr="00D76B1C" w:rsidRDefault="00345911" w:rsidP="008E3EEA">
      <w:pPr>
        <w:jc w:val="both"/>
        <w:rPr>
          <w:rFonts w:ascii="Segoe UI" w:hAnsi="Segoe UI" w:cs="Segoe UI"/>
        </w:rPr>
      </w:pPr>
      <w:r w:rsidRPr="00D76B1C">
        <w:rPr>
          <w:rFonts w:ascii="Segoe UI" w:hAnsi="Segoe UI" w:cs="Segoe UI"/>
        </w:rPr>
        <w:t>Esta sesión complementa las anteriores dando un conocimiento sobre las herramientas más novedosas y al alcance del usuario que las nuevas tecnologías están permitiendo.</w:t>
      </w:r>
    </w:p>
    <w:p w14:paraId="1DA7E8EA" w14:textId="4C7203AB" w:rsidR="006C13E8" w:rsidRPr="00D76B1C" w:rsidRDefault="00345911" w:rsidP="008E3EEA">
      <w:pPr>
        <w:jc w:val="both"/>
        <w:rPr>
          <w:rFonts w:ascii="Segoe UI" w:hAnsi="Segoe UI" w:cs="Segoe UI"/>
        </w:rPr>
      </w:pPr>
      <w:r w:rsidRPr="00D76B1C">
        <w:rPr>
          <w:rFonts w:ascii="Segoe UI" w:hAnsi="Segoe UI" w:cs="Segoe UI"/>
        </w:rPr>
        <w:t xml:space="preserve">Se explica el impacto que las nuevas tecnologías han tenido en el sector financiero y en la capacidad de gestionar nuestras finanzas. Tanto los bancos y el sector financiero tradicional como los nuevos entrantes que compiten con estos (las llamadas </w:t>
      </w:r>
      <w:proofErr w:type="spellStart"/>
      <w:r w:rsidRPr="00D76B1C">
        <w:rPr>
          <w:rFonts w:ascii="Segoe UI" w:hAnsi="Segoe UI" w:cs="Segoe UI"/>
          <w:i/>
          <w:iCs/>
        </w:rPr>
        <w:t>fintechs</w:t>
      </w:r>
      <w:proofErr w:type="spellEnd"/>
      <w:r w:rsidRPr="00D76B1C">
        <w:rPr>
          <w:rFonts w:ascii="Segoe UI" w:hAnsi="Segoe UI" w:cs="Segoe UI"/>
        </w:rPr>
        <w:t xml:space="preserve">, los gigantes tecnológicos o empresas de otros sectores como las telecos), están adoptando las nuevas tecnologías para innovar en productos y servicios financieros. Tecnologías como la inteligencia artificial, el </w:t>
      </w:r>
      <w:proofErr w:type="spellStart"/>
      <w:r w:rsidRPr="00D76B1C">
        <w:rPr>
          <w:rFonts w:ascii="Segoe UI" w:hAnsi="Segoe UI" w:cs="Segoe UI"/>
          <w:i/>
          <w:iCs/>
        </w:rPr>
        <w:t>big</w:t>
      </w:r>
      <w:proofErr w:type="spellEnd"/>
      <w:r w:rsidRPr="00D76B1C">
        <w:rPr>
          <w:rFonts w:ascii="Segoe UI" w:hAnsi="Segoe UI" w:cs="Segoe UI"/>
        </w:rPr>
        <w:t xml:space="preserve"> </w:t>
      </w:r>
      <w:r w:rsidRPr="00D76B1C">
        <w:rPr>
          <w:rFonts w:ascii="Segoe UI" w:hAnsi="Segoe UI" w:cs="Segoe UI"/>
          <w:i/>
          <w:iCs/>
        </w:rPr>
        <w:t>data</w:t>
      </w:r>
      <w:r w:rsidRPr="00D76B1C">
        <w:rPr>
          <w:rFonts w:ascii="Segoe UI" w:hAnsi="Segoe UI" w:cs="Segoe UI"/>
        </w:rPr>
        <w:t xml:space="preserve">, la computación en la nube o el </w:t>
      </w:r>
      <w:proofErr w:type="spellStart"/>
      <w:r w:rsidRPr="00D76B1C">
        <w:rPr>
          <w:rFonts w:ascii="Segoe UI" w:hAnsi="Segoe UI" w:cs="Segoe UI"/>
          <w:i/>
          <w:iCs/>
        </w:rPr>
        <w:t>blockchain</w:t>
      </w:r>
      <w:proofErr w:type="spellEnd"/>
      <w:r w:rsidRPr="00D76B1C">
        <w:rPr>
          <w:rFonts w:ascii="Segoe UI" w:hAnsi="Segoe UI" w:cs="Segoe UI"/>
        </w:rPr>
        <w:t>, están mejorando tanto los procesos internos como la experiencia de cliente de los usuarios.</w:t>
      </w:r>
    </w:p>
    <w:p w14:paraId="3DCD6E58" w14:textId="354D2CB9" w:rsidR="00850438" w:rsidRPr="00D76B1C" w:rsidRDefault="00922D91" w:rsidP="00850438">
      <w:pPr>
        <w:pBdr>
          <w:bottom w:val="single" w:sz="4" w:space="1" w:color="auto"/>
        </w:pBdr>
        <w:spacing w:after="0"/>
        <w:jc w:val="center"/>
        <w:rPr>
          <w:rFonts w:ascii="Segoe UI" w:hAnsi="Segoe UI" w:cs="Segoe UI"/>
          <w:b/>
          <w:bCs/>
        </w:rPr>
      </w:pPr>
      <w:r w:rsidRPr="00D76B1C">
        <w:rPr>
          <w:rFonts w:ascii="Segoe UI" w:hAnsi="Segoe UI" w:cs="Segoe UI"/>
          <w:b/>
          <w:bCs/>
        </w:rPr>
        <w:t>Taller</w:t>
      </w:r>
      <w:r w:rsidR="00BC7E65" w:rsidRPr="00D76B1C">
        <w:rPr>
          <w:rFonts w:ascii="Segoe UI" w:hAnsi="Segoe UI" w:cs="Segoe UI"/>
          <w:b/>
          <w:bCs/>
        </w:rPr>
        <w:t xml:space="preserve"> 7</w:t>
      </w:r>
    </w:p>
    <w:p w14:paraId="6FE30F82" w14:textId="7241A983" w:rsidR="00922D91" w:rsidRPr="00D76B1C" w:rsidRDefault="00D644DE" w:rsidP="002873D2">
      <w:pPr>
        <w:pBdr>
          <w:bottom w:val="single" w:sz="4" w:space="1" w:color="auto"/>
        </w:pBdr>
        <w:spacing w:after="0"/>
        <w:jc w:val="center"/>
        <w:rPr>
          <w:rFonts w:ascii="Segoe UI" w:hAnsi="Segoe UI" w:cs="Segoe UI"/>
          <w:b/>
          <w:bCs/>
          <w:i/>
          <w:color w:val="5B9BD5" w:themeColor="accent1"/>
        </w:rPr>
      </w:pPr>
      <w:r w:rsidRPr="00D76B1C">
        <w:rPr>
          <w:rFonts w:ascii="Segoe UI" w:hAnsi="Segoe UI" w:cs="Segoe UI"/>
          <w:b/>
          <w:bCs/>
          <w:i/>
          <w:color w:val="5B9BD5" w:themeColor="accent1"/>
        </w:rPr>
        <w:t>Ahorrando en vivienda: Comprar o alquilar</w:t>
      </w:r>
    </w:p>
    <w:p w14:paraId="035AFF91" w14:textId="51EA32D8" w:rsidR="00D31150" w:rsidRPr="00D76B1C" w:rsidRDefault="00D31150" w:rsidP="002873D2">
      <w:pPr>
        <w:pBdr>
          <w:bottom w:val="single" w:sz="4" w:space="1" w:color="auto"/>
        </w:pBdr>
        <w:spacing w:after="0"/>
        <w:jc w:val="center"/>
        <w:rPr>
          <w:rFonts w:ascii="Segoe UI" w:hAnsi="Segoe UI" w:cs="Segoe UI"/>
          <w:b/>
          <w:i/>
        </w:rPr>
      </w:pPr>
      <w:r w:rsidRPr="00D76B1C">
        <w:rPr>
          <w:rFonts w:ascii="Segoe UI" w:hAnsi="Segoe UI" w:cs="Segoe UI"/>
          <w:b/>
          <w:i/>
          <w:color w:val="FF0000"/>
        </w:rPr>
        <w:t>Nuevo en Edición XII</w:t>
      </w:r>
    </w:p>
    <w:p w14:paraId="2F3881A4" w14:textId="20AD6EF9" w:rsidR="00D21CEF" w:rsidRPr="00D76B1C" w:rsidRDefault="00D644DE" w:rsidP="008E3EEA">
      <w:pPr>
        <w:jc w:val="both"/>
        <w:rPr>
          <w:rFonts w:ascii="Segoe UI" w:hAnsi="Segoe UI" w:cs="Segoe UI"/>
        </w:rPr>
      </w:pPr>
      <w:r w:rsidRPr="00D76B1C">
        <w:rPr>
          <w:rFonts w:ascii="Segoe UI" w:hAnsi="Segoe UI" w:cs="Segoe UI"/>
        </w:rPr>
        <w:t>Este taller ofrece una visión clara y práctica sobre las dos grandes opciones de ahorro —vivienda y mercados financieros— y analiza cuándo puede ser más conveniente alquilar o comprar. A través de aspectos cuantitativos (rentabilidad, costes, comparativas) y cualitativos (seguridad, movilidad, disciplina de ahorro, aversión al riesgo), se ayuda a las personas a tomar decisiones informadas y coherentes con sus objetivos vitales.</w:t>
      </w:r>
    </w:p>
    <w:p w14:paraId="3C0BC763" w14:textId="2569B444" w:rsidR="00305489" w:rsidRPr="00D76B1C" w:rsidRDefault="0056097F" w:rsidP="00305489">
      <w:pPr>
        <w:pBdr>
          <w:bottom w:val="single" w:sz="4" w:space="1" w:color="auto"/>
        </w:pBdr>
        <w:spacing w:after="0"/>
        <w:jc w:val="center"/>
        <w:rPr>
          <w:rFonts w:ascii="Segoe UI" w:hAnsi="Segoe UI" w:cs="Segoe UI"/>
          <w:b/>
          <w:bCs/>
        </w:rPr>
      </w:pPr>
      <w:r w:rsidRPr="00D76B1C">
        <w:rPr>
          <w:rFonts w:ascii="Segoe UI" w:hAnsi="Segoe UI" w:cs="Segoe UI"/>
          <w:b/>
          <w:bCs/>
        </w:rPr>
        <w:t>Taller</w:t>
      </w:r>
      <w:r w:rsidR="00BC7E65" w:rsidRPr="00D76B1C">
        <w:rPr>
          <w:rFonts w:ascii="Segoe UI" w:hAnsi="Segoe UI" w:cs="Segoe UI"/>
          <w:b/>
          <w:bCs/>
        </w:rPr>
        <w:t xml:space="preserve"> 8</w:t>
      </w:r>
    </w:p>
    <w:p w14:paraId="3235703F" w14:textId="77777777" w:rsidR="008C434C" w:rsidRPr="00D76B1C" w:rsidRDefault="008C434C" w:rsidP="002873D2">
      <w:pPr>
        <w:pBdr>
          <w:bottom w:val="single" w:sz="4" w:space="1" w:color="auto"/>
        </w:pBdr>
        <w:spacing w:after="0"/>
        <w:jc w:val="center"/>
        <w:rPr>
          <w:rFonts w:ascii="Segoe UI" w:hAnsi="Segoe UI" w:cs="Segoe UI"/>
          <w:b/>
          <w:i/>
          <w:color w:val="5B9BD5" w:themeColor="accent1"/>
        </w:rPr>
      </w:pPr>
      <w:r w:rsidRPr="00D76B1C">
        <w:rPr>
          <w:rFonts w:ascii="Segoe UI" w:hAnsi="Segoe UI" w:cs="Segoe UI"/>
          <w:b/>
          <w:bCs/>
          <w:i/>
          <w:color w:val="5B9BD5" w:themeColor="accent1"/>
        </w:rPr>
        <w:t>Tu vivienda: guía práctica de compra, financiación y fiscalidad inmobiliaria</w:t>
      </w:r>
      <w:r w:rsidRPr="00D76B1C">
        <w:rPr>
          <w:rFonts w:ascii="Segoe UI" w:hAnsi="Segoe UI" w:cs="Segoe UI"/>
          <w:b/>
          <w:i/>
          <w:color w:val="5B9BD5" w:themeColor="accent1"/>
        </w:rPr>
        <w:t xml:space="preserve"> </w:t>
      </w:r>
    </w:p>
    <w:p w14:paraId="6C988A5C" w14:textId="35EB627A" w:rsidR="0056097F" w:rsidRPr="00D76B1C" w:rsidRDefault="00305489" w:rsidP="002873D2">
      <w:pPr>
        <w:pBdr>
          <w:bottom w:val="single" w:sz="4" w:space="1" w:color="auto"/>
        </w:pBdr>
        <w:spacing w:after="0"/>
        <w:jc w:val="center"/>
        <w:rPr>
          <w:rFonts w:ascii="Segoe UI" w:hAnsi="Segoe UI" w:cs="Segoe UI"/>
          <w:b/>
          <w:i/>
        </w:rPr>
      </w:pPr>
      <w:r w:rsidRPr="00D76B1C">
        <w:rPr>
          <w:rFonts w:ascii="Segoe UI" w:hAnsi="Segoe UI" w:cs="Segoe UI"/>
          <w:b/>
          <w:i/>
          <w:color w:val="FF0000"/>
        </w:rPr>
        <w:t>Nuevo en Edición X</w:t>
      </w:r>
      <w:r w:rsidR="008C434C" w:rsidRPr="00D76B1C">
        <w:rPr>
          <w:rFonts w:ascii="Segoe UI" w:hAnsi="Segoe UI" w:cs="Segoe UI"/>
          <w:b/>
          <w:i/>
          <w:color w:val="FF0000"/>
        </w:rPr>
        <w:t>II</w:t>
      </w:r>
    </w:p>
    <w:p w14:paraId="3B2667ED" w14:textId="70FD0E28" w:rsidR="008C434C" w:rsidRPr="00D76B1C" w:rsidRDefault="008C434C" w:rsidP="008E3EEA">
      <w:pPr>
        <w:jc w:val="both"/>
        <w:rPr>
          <w:rFonts w:ascii="Segoe UI" w:hAnsi="Segoe UI" w:cs="Segoe UI"/>
        </w:rPr>
      </w:pPr>
      <w:r w:rsidRPr="00D76B1C">
        <w:rPr>
          <w:rFonts w:ascii="Segoe UI" w:hAnsi="Segoe UI" w:cs="Segoe UI"/>
        </w:rPr>
        <w:t>Este taller nace para dar respuesta a una de las decisiones económicas más relevantes en la vida de una persona: la compra de una vivienda. A menudo, este proceso se afronta sin una visión global del coste real, de las implicaciones fiscales o de cómo funciona realmente la financiación bancaria.</w:t>
      </w:r>
    </w:p>
    <w:p w14:paraId="15B70592" w14:textId="241E0E10" w:rsidR="003E0543" w:rsidRDefault="008C434C" w:rsidP="007330DE">
      <w:pPr>
        <w:jc w:val="both"/>
        <w:rPr>
          <w:rFonts w:ascii="Segoe UI" w:hAnsi="Segoe UI" w:cs="Segoe UI"/>
          <w:b/>
          <w:bCs/>
        </w:rPr>
      </w:pPr>
      <w:r w:rsidRPr="00D76B1C">
        <w:rPr>
          <w:rFonts w:ascii="Segoe UI" w:hAnsi="Segoe UI" w:cs="Segoe UI"/>
        </w:rPr>
        <w:lastRenderedPageBreak/>
        <w:t>El taller ofrece una aproximación clara, práctica y aplicada para que los participantes puedan tomar decisiones informadas, evitar errores habituales y comprender el impacto financiero de la compra de una vivienda a corto, medio y largo plazo.</w:t>
      </w:r>
    </w:p>
    <w:p w14:paraId="499D107C" w14:textId="72423E44" w:rsidR="002873D2" w:rsidRPr="00D76B1C" w:rsidRDefault="002873D2" w:rsidP="002873D2">
      <w:pPr>
        <w:pBdr>
          <w:bottom w:val="single" w:sz="4" w:space="1" w:color="auto"/>
        </w:pBdr>
        <w:spacing w:after="0"/>
        <w:jc w:val="center"/>
        <w:rPr>
          <w:rFonts w:ascii="Segoe UI" w:hAnsi="Segoe UI" w:cs="Segoe UI"/>
          <w:b/>
          <w:bCs/>
        </w:rPr>
      </w:pPr>
      <w:r w:rsidRPr="00D76B1C">
        <w:rPr>
          <w:rFonts w:ascii="Segoe UI" w:hAnsi="Segoe UI" w:cs="Segoe UI"/>
          <w:b/>
          <w:bCs/>
        </w:rPr>
        <w:t>Taller</w:t>
      </w:r>
      <w:r w:rsidR="00BC7E65" w:rsidRPr="00D76B1C">
        <w:rPr>
          <w:rFonts w:ascii="Segoe UI" w:hAnsi="Segoe UI" w:cs="Segoe UI"/>
          <w:b/>
          <w:bCs/>
        </w:rPr>
        <w:t xml:space="preserve"> 9</w:t>
      </w:r>
    </w:p>
    <w:p w14:paraId="298E4C4D" w14:textId="11E7E9E5" w:rsidR="002873D2" w:rsidRPr="00D76B1C" w:rsidRDefault="00BA674A" w:rsidP="003E0543">
      <w:pPr>
        <w:pBdr>
          <w:bottom w:val="single" w:sz="4" w:space="1" w:color="auto"/>
        </w:pBdr>
        <w:spacing w:after="0" w:line="240" w:lineRule="auto"/>
        <w:jc w:val="center"/>
        <w:rPr>
          <w:rFonts w:ascii="Segoe UI" w:hAnsi="Segoe UI" w:cs="Segoe UI"/>
          <w:b/>
          <w:i/>
          <w:color w:val="5B9BD5" w:themeColor="accent1"/>
        </w:rPr>
      </w:pPr>
      <w:r w:rsidRPr="00D76B1C">
        <w:rPr>
          <w:rFonts w:ascii="Segoe UI" w:hAnsi="Segoe UI" w:cs="Segoe UI"/>
          <w:b/>
          <w:bCs/>
          <w:i/>
          <w:color w:val="5B9BD5" w:themeColor="accent1"/>
        </w:rPr>
        <w:t>Fiscalidad: más allá de pagar impuestos</w:t>
      </w:r>
    </w:p>
    <w:p w14:paraId="1BE3B078" w14:textId="45F0BBF9" w:rsidR="00495C40" w:rsidRPr="00D76B1C" w:rsidRDefault="00613046" w:rsidP="002873D2">
      <w:pPr>
        <w:jc w:val="both"/>
        <w:rPr>
          <w:rFonts w:ascii="Segoe UI" w:hAnsi="Segoe UI" w:cs="Segoe UI"/>
          <w:bCs/>
          <w:iCs/>
        </w:rPr>
        <w:sectPr w:rsidR="00495C40" w:rsidRPr="00D76B1C" w:rsidSect="00495C40">
          <w:type w:val="continuous"/>
          <w:pgSz w:w="11906" w:h="16838"/>
          <w:pgMar w:top="1417" w:right="1701" w:bottom="1417" w:left="1701" w:header="708" w:footer="708" w:gutter="0"/>
          <w:cols w:space="708"/>
          <w:docGrid w:linePitch="360"/>
        </w:sectPr>
      </w:pPr>
      <w:r w:rsidRPr="00D76B1C">
        <w:rPr>
          <w:rFonts w:ascii="Segoe UI" w:hAnsi="Segoe UI" w:cs="Segoe UI"/>
          <w:bCs/>
          <w:iCs/>
        </w:rPr>
        <w:t>En este taller se conoce cuál es el marco, tanto desde el punto de vista de la imposición directa (ej. IRPF) e indirecta (ej. ISD), como de su distribución.</w:t>
      </w:r>
      <w:r w:rsidR="00680FC7" w:rsidRPr="00D76B1C">
        <w:rPr>
          <w:rFonts w:ascii="Segoe UI" w:hAnsi="Segoe UI" w:cs="Segoe UI"/>
          <w:bCs/>
          <w:iCs/>
        </w:rPr>
        <w:t xml:space="preserve"> </w:t>
      </w:r>
      <w:r w:rsidRPr="00D76B1C">
        <w:rPr>
          <w:rFonts w:ascii="Segoe UI" w:hAnsi="Segoe UI" w:cs="Segoe UI"/>
          <w:bCs/>
          <w:iCs/>
        </w:rPr>
        <w:t>Se muestra la incidencia que las diferentes formas de ahorro e inversión tienen en el IRPF de un profesional, distinguiendo cuando sea necesario, entre aquellos que desarrollan su labor por cuenta propia (Autónomos o Mutualistas) y aquellos que la desarrollan en el marco de una relación laboral (Trabajadores por Cuenta Ajena) y abordaremos resumidamente las principales obligaciones formales derivadas tanto del IRPF, como del ISD, el IP y en menor medida del IS.</w:t>
      </w:r>
    </w:p>
    <w:p w14:paraId="51F24319" w14:textId="6E2BFD38" w:rsidR="00495C40" w:rsidRPr="00D76B1C" w:rsidRDefault="00495C40" w:rsidP="00495C40">
      <w:pPr>
        <w:pBdr>
          <w:bottom w:val="single" w:sz="4" w:space="1" w:color="auto"/>
        </w:pBdr>
        <w:spacing w:after="0"/>
        <w:jc w:val="center"/>
        <w:rPr>
          <w:rFonts w:ascii="Segoe UI" w:hAnsi="Segoe UI" w:cs="Segoe UI"/>
          <w:b/>
          <w:bCs/>
        </w:rPr>
      </w:pPr>
      <w:r w:rsidRPr="00D76B1C">
        <w:rPr>
          <w:rFonts w:ascii="Segoe UI" w:hAnsi="Segoe UI" w:cs="Segoe UI"/>
          <w:b/>
          <w:bCs/>
        </w:rPr>
        <w:t>Taller</w:t>
      </w:r>
      <w:r w:rsidR="00BC7E65" w:rsidRPr="00D76B1C">
        <w:rPr>
          <w:rFonts w:ascii="Segoe UI" w:hAnsi="Segoe UI" w:cs="Segoe UI"/>
          <w:b/>
          <w:bCs/>
        </w:rPr>
        <w:t xml:space="preserve"> 10</w:t>
      </w:r>
    </w:p>
    <w:p w14:paraId="3D3993C4" w14:textId="540B09F8" w:rsidR="002873D2" w:rsidRPr="00D76B1C" w:rsidRDefault="00613046" w:rsidP="002873D2">
      <w:pPr>
        <w:pBdr>
          <w:bottom w:val="single" w:sz="4" w:space="1" w:color="auto"/>
        </w:pBdr>
        <w:spacing w:after="0"/>
        <w:jc w:val="center"/>
        <w:rPr>
          <w:rFonts w:ascii="Segoe UI" w:hAnsi="Segoe UI" w:cs="Segoe UI"/>
          <w:b/>
          <w:i/>
          <w:color w:val="5B9BD5" w:themeColor="accent1"/>
        </w:rPr>
      </w:pPr>
      <w:r w:rsidRPr="00D76B1C">
        <w:rPr>
          <w:rFonts w:ascii="Segoe UI" w:hAnsi="Segoe UI" w:cs="Segoe UI"/>
          <w:b/>
          <w:bCs/>
          <w:i/>
          <w:color w:val="5B9BD5" w:themeColor="accent1"/>
        </w:rPr>
        <w:t>Seguros y planificación: para vivir con tranquilidad</w:t>
      </w:r>
    </w:p>
    <w:p w14:paraId="6BDE0D35" w14:textId="18C19D39" w:rsidR="00495C40" w:rsidRPr="007330DE" w:rsidRDefault="00680FC7" w:rsidP="002873D2">
      <w:pPr>
        <w:jc w:val="both"/>
        <w:rPr>
          <w:rFonts w:ascii="Segoe UI" w:hAnsi="Segoe UI" w:cs="Segoe UI"/>
        </w:rPr>
        <w:sectPr w:rsidR="00495C40" w:rsidRPr="007330DE" w:rsidSect="00495C40">
          <w:type w:val="continuous"/>
          <w:pgSz w:w="11906" w:h="16838"/>
          <w:pgMar w:top="1417" w:right="1701" w:bottom="1417" w:left="1701" w:header="708" w:footer="708" w:gutter="0"/>
          <w:cols w:space="708"/>
          <w:docGrid w:linePitch="360"/>
        </w:sectPr>
      </w:pPr>
      <w:r w:rsidRPr="00D76B1C">
        <w:rPr>
          <w:rFonts w:ascii="Segoe UI" w:hAnsi="Segoe UI" w:cs="Segoe UI"/>
        </w:rPr>
        <w:t xml:space="preserve">En este taller se aborda el valor de la previsión dentro de la planificación personal y la importancia de protegerse frente a riesgos que pueden afectar tanto a las personas como a sus bienes. Se presenta una visión de planificación 360º que integra no solo herramientas financieras orientadas a alcanzar objetivos vitales, sino también soluciones aseguradoras que permiten protegerse ante eventos que podrían dificultar su consecución. En este primer taller se explica el papel de los seguros que ofrecen cobertura frente al impacto económico derivado de riesgos relacionados con la salud, la integridad física o la propia existencia. </w:t>
      </w:r>
    </w:p>
    <w:p w14:paraId="44F29634" w14:textId="08FC5EE3" w:rsidR="00BC7E65" w:rsidRPr="00D76B1C" w:rsidRDefault="00BC7E65" w:rsidP="00BC7E65">
      <w:pPr>
        <w:pBdr>
          <w:bottom w:val="single" w:sz="4" w:space="1" w:color="auto"/>
        </w:pBdr>
        <w:spacing w:after="0"/>
        <w:jc w:val="center"/>
        <w:rPr>
          <w:rFonts w:ascii="Segoe UI" w:hAnsi="Segoe UI" w:cs="Segoe UI"/>
          <w:b/>
          <w:i/>
          <w:color w:val="5B9BD5" w:themeColor="accent1"/>
        </w:rPr>
      </w:pPr>
      <w:r w:rsidRPr="00D76B1C">
        <w:rPr>
          <w:rFonts w:ascii="Segoe UI" w:hAnsi="Segoe UI" w:cs="Segoe UI"/>
          <w:b/>
          <w:bCs/>
        </w:rPr>
        <w:t>Taller 1</w:t>
      </w:r>
      <w:r w:rsidR="00AA1E31" w:rsidRPr="00D76B1C">
        <w:rPr>
          <w:rFonts w:ascii="Segoe UI" w:hAnsi="Segoe UI" w:cs="Segoe UI"/>
          <w:b/>
          <w:bCs/>
        </w:rPr>
        <w:t>1</w:t>
      </w:r>
    </w:p>
    <w:p w14:paraId="00A5ECB6" w14:textId="0EF415BC" w:rsidR="00BC7E65" w:rsidRPr="00D76B1C" w:rsidRDefault="00BC7E65" w:rsidP="00BC7E65">
      <w:pPr>
        <w:pBdr>
          <w:bottom w:val="single" w:sz="4" w:space="1" w:color="auto"/>
        </w:pBdr>
        <w:spacing w:after="0"/>
        <w:jc w:val="center"/>
        <w:rPr>
          <w:rFonts w:ascii="Segoe UI" w:hAnsi="Segoe UI" w:cs="Segoe UI"/>
          <w:b/>
          <w:i/>
          <w:color w:val="5B9BD5" w:themeColor="accent1"/>
        </w:rPr>
      </w:pPr>
      <w:r w:rsidRPr="00D76B1C">
        <w:rPr>
          <w:rFonts w:ascii="Segoe UI" w:hAnsi="Segoe UI" w:cs="Segoe UI"/>
          <w:b/>
          <w:i/>
          <w:color w:val="5B9BD5" w:themeColor="accent1"/>
        </w:rPr>
        <w:t>Nuevos modelos de jubilación</w:t>
      </w:r>
    </w:p>
    <w:p w14:paraId="38CE4431" w14:textId="56B94C80" w:rsidR="00842630" w:rsidRPr="00D76B1C" w:rsidRDefault="00680FC7" w:rsidP="00842630">
      <w:pPr>
        <w:jc w:val="both"/>
        <w:rPr>
          <w:rFonts w:ascii="Segoe UI" w:hAnsi="Segoe UI" w:cs="Segoe UI"/>
          <w:bCs/>
          <w:iCs/>
        </w:rPr>
      </w:pPr>
      <w:r w:rsidRPr="00D76B1C">
        <w:rPr>
          <w:rFonts w:ascii="Segoe UI" w:hAnsi="Segoe UI" w:cs="Segoe UI"/>
        </w:rPr>
        <w:t>El taller busca proporcionar herramientas y conocimientos clave para comprender las nuevas dinámicas de la jubilación, promoviendo estrategias que permitan asegurar la estabilidad financiera y el bienestar en esta etapa de la vida. A través del análisis de tendencias emergentes, alternativas de ahorro y planificación, así como la integración de instrumentos complementarios como los seguros y productos financieros especializados, los participantes podrán diseñar un enfoque más flexible y adaptado a sus necesidades.</w:t>
      </w:r>
      <w:r w:rsidR="00842630" w:rsidRPr="00D76B1C">
        <w:rPr>
          <w:rFonts w:ascii="Segoe UI" w:hAnsi="Segoe UI" w:cs="Segoe UI"/>
          <w:bCs/>
          <w:iCs/>
        </w:rPr>
        <w:br w:type="page"/>
      </w:r>
    </w:p>
    <w:p w14:paraId="58FFF349" w14:textId="77777777" w:rsidR="00BC7E65" w:rsidRPr="00D76B1C" w:rsidRDefault="00BC7E65" w:rsidP="00BC7E65">
      <w:pPr>
        <w:jc w:val="both"/>
        <w:rPr>
          <w:rFonts w:ascii="Segoe UI" w:hAnsi="Segoe UI" w:cs="Segoe UI"/>
          <w:bCs/>
          <w:iCs/>
        </w:rPr>
        <w:sectPr w:rsidR="00BC7E65" w:rsidRPr="00D76B1C" w:rsidSect="00BC7E65">
          <w:type w:val="continuous"/>
          <w:pgSz w:w="11906" w:h="16838"/>
          <w:pgMar w:top="1417" w:right="1701" w:bottom="1417" w:left="1701" w:header="708" w:footer="708" w:gutter="0"/>
          <w:cols w:space="708"/>
          <w:docGrid w:linePitch="360"/>
        </w:sectPr>
      </w:pPr>
    </w:p>
    <w:p w14:paraId="7A198EB2" w14:textId="77777777" w:rsidR="002E469D" w:rsidRDefault="002E469D">
      <w:pPr>
        <w:rPr>
          <w:rFonts w:ascii="Segoe UI" w:eastAsiaTheme="majorEastAsia" w:hAnsi="Segoe UI" w:cs="Segoe UI"/>
          <w:b/>
          <w:bCs/>
          <w:spacing w:val="-10"/>
          <w:kern w:val="28"/>
        </w:rPr>
      </w:pPr>
      <w:r>
        <w:rPr>
          <w:rFonts w:ascii="Segoe UI" w:hAnsi="Segoe UI" w:cs="Segoe UI"/>
          <w:b/>
          <w:bCs/>
        </w:rPr>
        <w:br w:type="page"/>
      </w:r>
    </w:p>
    <w:p w14:paraId="0E0DF151" w14:textId="2A8CE428" w:rsidR="00701B2E" w:rsidRPr="00D76B1C" w:rsidRDefault="00701B2E" w:rsidP="00850438">
      <w:pPr>
        <w:pStyle w:val="Ttulo"/>
        <w:jc w:val="center"/>
        <w:rPr>
          <w:rFonts w:ascii="Segoe UI" w:hAnsi="Segoe UI" w:cs="Segoe UI"/>
          <w:b/>
          <w:bCs/>
          <w:sz w:val="22"/>
          <w:szCs w:val="22"/>
        </w:rPr>
      </w:pPr>
      <w:r w:rsidRPr="00D76B1C">
        <w:rPr>
          <w:rFonts w:ascii="Segoe UI" w:hAnsi="Segoe UI" w:cs="Segoe UI"/>
          <w:b/>
          <w:bCs/>
          <w:sz w:val="22"/>
          <w:szCs w:val="22"/>
        </w:rPr>
        <w:lastRenderedPageBreak/>
        <w:t>Recomendaciones de conexión</w:t>
      </w:r>
    </w:p>
    <w:p w14:paraId="47EF5E95" w14:textId="77777777" w:rsidR="00701B2E" w:rsidRPr="008E3EEA" w:rsidRDefault="00701B2E" w:rsidP="003E0543">
      <w:pPr>
        <w:pStyle w:val="Citadestacada"/>
        <w:spacing w:before="0" w:after="120" w:line="240" w:lineRule="auto"/>
        <w:ind w:left="862" w:right="862"/>
        <w:rPr>
          <w:b/>
          <w:bCs/>
          <w:color w:val="388600"/>
        </w:rPr>
      </w:pPr>
      <w:r w:rsidRPr="008E3EEA">
        <w:rPr>
          <w:b/>
          <w:bCs/>
          <w:color w:val="388600"/>
        </w:rPr>
        <w:t>Haga uso de</w:t>
      </w:r>
      <w:r w:rsidR="00353237" w:rsidRPr="008E3EEA">
        <w:rPr>
          <w:b/>
          <w:bCs/>
          <w:color w:val="388600"/>
        </w:rPr>
        <w:t xml:space="preserve"> un</w:t>
      </w:r>
      <w:r w:rsidRPr="008E3EEA">
        <w:rPr>
          <w:b/>
          <w:bCs/>
          <w:color w:val="388600"/>
        </w:rPr>
        <w:t xml:space="preserve"> cable de red en lugar de conexión wifi</w:t>
      </w:r>
      <w:r w:rsidR="00353237" w:rsidRPr="008E3EEA">
        <w:rPr>
          <w:b/>
          <w:bCs/>
          <w:color w:val="388600"/>
        </w:rPr>
        <w:t>,</w:t>
      </w:r>
      <w:r w:rsidR="00E54344" w:rsidRPr="008E3EEA">
        <w:rPr>
          <w:b/>
          <w:bCs/>
          <w:color w:val="388600"/>
        </w:rPr>
        <w:t xml:space="preserve"> si su señal es débil</w:t>
      </w:r>
      <w:r w:rsidRPr="008E3EEA">
        <w:rPr>
          <w:b/>
          <w:bCs/>
          <w:color w:val="388600"/>
        </w:rPr>
        <w:t>.</w:t>
      </w:r>
    </w:p>
    <w:p w14:paraId="450C4FC6" w14:textId="77777777" w:rsidR="00701B2E" w:rsidRPr="00523090" w:rsidRDefault="00E54344" w:rsidP="003E0543">
      <w:pPr>
        <w:pStyle w:val="Citadestacada"/>
        <w:spacing w:before="0" w:after="120" w:line="240" w:lineRule="auto"/>
        <w:ind w:left="862" w:right="862"/>
        <w:rPr>
          <w:b/>
          <w:bCs/>
          <w:color w:val="EE0000"/>
        </w:rPr>
      </w:pPr>
      <w:r w:rsidRPr="00523090">
        <w:rPr>
          <w:b/>
          <w:bCs/>
          <w:color w:val="EE0000"/>
        </w:rPr>
        <w:t>Aconsejamos mantener el micrófono desactivado de inicio</w:t>
      </w:r>
      <w:r w:rsidR="00701B2E" w:rsidRPr="00523090">
        <w:rPr>
          <w:b/>
          <w:bCs/>
          <w:color w:val="EE0000"/>
        </w:rPr>
        <w:t>.</w:t>
      </w:r>
    </w:p>
    <w:p w14:paraId="045D2A03" w14:textId="77777777" w:rsidR="00701B2E" w:rsidRPr="008E3EEA" w:rsidRDefault="00E54344" w:rsidP="003E0543">
      <w:pPr>
        <w:pStyle w:val="Citadestacada"/>
        <w:spacing w:before="0" w:after="120" w:line="240" w:lineRule="auto"/>
        <w:ind w:left="862" w:right="862"/>
        <w:rPr>
          <w:b/>
          <w:bCs/>
          <w:color w:val="388600"/>
        </w:rPr>
      </w:pPr>
      <w:r w:rsidRPr="008E3EEA">
        <w:rPr>
          <w:b/>
          <w:bCs/>
          <w:color w:val="388600"/>
        </w:rPr>
        <w:t xml:space="preserve">Dispone de </w:t>
      </w:r>
      <w:r w:rsidR="00701B2E" w:rsidRPr="008E3EEA">
        <w:rPr>
          <w:b/>
          <w:bCs/>
          <w:color w:val="388600"/>
        </w:rPr>
        <w:t>acce</w:t>
      </w:r>
      <w:r w:rsidRPr="008E3EEA">
        <w:rPr>
          <w:b/>
          <w:bCs/>
          <w:color w:val="388600"/>
        </w:rPr>
        <w:t>so</w:t>
      </w:r>
      <w:r w:rsidR="00701B2E" w:rsidRPr="008E3EEA">
        <w:rPr>
          <w:b/>
          <w:bCs/>
          <w:color w:val="388600"/>
        </w:rPr>
        <w:t xml:space="preserve"> al aula virtual </w:t>
      </w:r>
      <w:r w:rsidR="00353237" w:rsidRPr="008E3EEA">
        <w:rPr>
          <w:b/>
          <w:bCs/>
          <w:color w:val="388600"/>
        </w:rPr>
        <w:t>unos minutos previos del inicio</w:t>
      </w:r>
      <w:r w:rsidRPr="008E3EEA">
        <w:rPr>
          <w:b/>
          <w:bCs/>
          <w:color w:val="388600"/>
        </w:rPr>
        <w:t>, para verificar su señal</w:t>
      </w:r>
      <w:r w:rsidR="00701B2E" w:rsidRPr="008E3EEA">
        <w:rPr>
          <w:b/>
          <w:bCs/>
          <w:color w:val="388600"/>
        </w:rPr>
        <w:t>.</w:t>
      </w:r>
    </w:p>
    <w:p w14:paraId="052168B8" w14:textId="77777777" w:rsidR="00AB44EF" w:rsidRPr="008E3EEA" w:rsidRDefault="00AB44EF" w:rsidP="003E0543">
      <w:pPr>
        <w:pStyle w:val="Citadestacada"/>
        <w:spacing w:before="0" w:after="120" w:line="240" w:lineRule="auto"/>
        <w:ind w:left="862" w:right="862"/>
        <w:rPr>
          <w:b/>
          <w:bCs/>
          <w:color w:val="388600"/>
        </w:rPr>
      </w:pPr>
      <w:r w:rsidRPr="008E3EEA">
        <w:rPr>
          <w:b/>
          <w:bCs/>
          <w:color w:val="388600"/>
        </w:rPr>
        <w:t xml:space="preserve">Podrá </w:t>
      </w:r>
      <w:r w:rsidR="00A44AE4" w:rsidRPr="008E3EEA">
        <w:rPr>
          <w:b/>
          <w:bCs/>
          <w:color w:val="388600"/>
        </w:rPr>
        <w:t>interven</w:t>
      </w:r>
      <w:r w:rsidR="00353237" w:rsidRPr="008E3EEA">
        <w:rPr>
          <w:b/>
          <w:bCs/>
          <w:color w:val="388600"/>
        </w:rPr>
        <w:t xml:space="preserve">ir durante la sesión activando el micrófono o por </w:t>
      </w:r>
      <w:r w:rsidR="00A44AE4" w:rsidRPr="008E3EEA">
        <w:rPr>
          <w:b/>
          <w:bCs/>
          <w:color w:val="388600"/>
        </w:rPr>
        <w:t>chat para formular consultas.</w:t>
      </w:r>
    </w:p>
    <w:p w14:paraId="4D0F0903" w14:textId="4F3CB501" w:rsidR="00842630" w:rsidRPr="008E3EEA" w:rsidRDefault="00A10ACA" w:rsidP="003E0543">
      <w:pPr>
        <w:pStyle w:val="Citadestacada"/>
        <w:spacing w:before="0" w:after="120" w:line="240" w:lineRule="auto"/>
        <w:ind w:left="862" w:right="862"/>
        <w:rPr>
          <w:b/>
          <w:bCs/>
          <w:color w:val="388600"/>
        </w:rPr>
      </w:pPr>
      <w:r w:rsidRPr="008E3EEA">
        <w:rPr>
          <w:b/>
          <w:bCs/>
          <w:color w:val="388600"/>
        </w:rPr>
        <w:t>No requiere instalación previa de ningún software para conectarse</w:t>
      </w:r>
      <w:r w:rsidR="00353237" w:rsidRPr="008E3EEA">
        <w:rPr>
          <w:b/>
          <w:bCs/>
          <w:color w:val="388600"/>
        </w:rPr>
        <w:t>, sólo acceder desde el enlace.</w:t>
      </w:r>
    </w:p>
    <w:p w14:paraId="419192B0" w14:textId="77777777" w:rsidR="00764ACB" w:rsidRPr="008E3EEA" w:rsidRDefault="002B715C" w:rsidP="00416253">
      <w:pPr>
        <w:pStyle w:val="Ttulo"/>
        <w:jc w:val="center"/>
        <w:rPr>
          <w:rFonts w:ascii="Segoe UI" w:hAnsi="Segoe UI" w:cs="Segoe UI"/>
          <w:b/>
          <w:bCs/>
          <w:color w:val="1F4E79" w:themeColor="accent1" w:themeShade="80"/>
          <w:sz w:val="22"/>
          <w:szCs w:val="22"/>
        </w:rPr>
      </w:pPr>
      <w:r w:rsidRPr="008E3EEA">
        <w:rPr>
          <w:rFonts w:ascii="Segoe UI" w:hAnsi="Segoe UI" w:cs="Segoe UI"/>
          <w:b/>
          <w:bCs/>
          <w:color w:val="1F4E79" w:themeColor="accent1" w:themeShade="80"/>
          <w:sz w:val="22"/>
          <w:szCs w:val="22"/>
        </w:rPr>
        <w:t>¡Os esperamos!</w:t>
      </w:r>
    </w:p>
    <w:sectPr w:rsidR="00764ACB" w:rsidRPr="008E3EEA" w:rsidSect="00FD5311">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ABDD3" w14:textId="77777777" w:rsidR="00B51E02" w:rsidRDefault="00B51E02" w:rsidP="009522F1">
      <w:pPr>
        <w:spacing w:after="0" w:line="240" w:lineRule="auto"/>
      </w:pPr>
      <w:r>
        <w:separator/>
      </w:r>
    </w:p>
  </w:endnote>
  <w:endnote w:type="continuationSeparator" w:id="0">
    <w:p w14:paraId="5A7130CB" w14:textId="77777777" w:rsidR="00B51E02" w:rsidRDefault="00B51E02" w:rsidP="00952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8C452" w14:textId="77777777" w:rsidR="00B51E02" w:rsidRDefault="00B51E02" w:rsidP="009522F1">
      <w:pPr>
        <w:spacing w:after="0" w:line="240" w:lineRule="auto"/>
      </w:pPr>
      <w:r>
        <w:separator/>
      </w:r>
    </w:p>
  </w:footnote>
  <w:footnote w:type="continuationSeparator" w:id="0">
    <w:p w14:paraId="3ABB205C" w14:textId="77777777" w:rsidR="00B51E02" w:rsidRDefault="00B51E02" w:rsidP="009522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286C"/>
    <w:multiLevelType w:val="multilevel"/>
    <w:tmpl w:val="062E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549FF"/>
    <w:multiLevelType w:val="multilevel"/>
    <w:tmpl w:val="F8DE0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F4322E"/>
    <w:multiLevelType w:val="hybridMultilevel"/>
    <w:tmpl w:val="B6F435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42809076">
    <w:abstractNumId w:val="1"/>
  </w:num>
  <w:num w:numId="2" w16cid:durableId="1963682275">
    <w:abstractNumId w:val="0"/>
  </w:num>
  <w:num w:numId="3" w16cid:durableId="3491401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15C"/>
    <w:rsid w:val="00005249"/>
    <w:rsid w:val="000078ED"/>
    <w:rsid w:val="00013539"/>
    <w:rsid w:val="00031517"/>
    <w:rsid w:val="00040D24"/>
    <w:rsid w:val="000423D9"/>
    <w:rsid w:val="00044C38"/>
    <w:rsid w:val="00051D1E"/>
    <w:rsid w:val="0005431D"/>
    <w:rsid w:val="00057B2A"/>
    <w:rsid w:val="00085E16"/>
    <w:rsid w:val="00092AA5"/>
    <w:rsid w:val="000A51D0"/>
    <w:rsid w:val="000B03A2"/>
    <w:rsid w:val="000B65D5"/>
    <w:rsid w:val="000C274D"/>
    <w:rsid w:val="000E33C4"/>
    <w:rsid w:val="000E3A77"/>
    <w:rsid w:val="000E6783"/>
    <w:rsid w:val="000F2D1E"/>
    <w:rsid w:val="000F7829"/>
    <w:rsid w:val="0011193C"/>
    <w:rsid w:val="001119D2"/>
    <w:rsid w:val="00114CFA"/>
    <w:rsid w:val="0012402C"/>
    <w:rsid w:val="00142CD4"/>
    <w:rsid w:val="00153D73"/>
    <w:rsid w:val="00153DCE"/>
    <w:rsid w:val="00154AE9"/>
    <w:rsid w:val="001721CD"/>
    <w:rsid w:val="00180641"/>
    <w:rsid w:val="0018222B"/>
    <w:rsid w:val="00191AB4"/>
    <w:rsid w:val="00196C77"/>
    <w:rsid w:val="00197207"/>
    <w:rsid w:val="001A1AAF"/>
    <w:rsid w:val="001A318F"/>
    <w:rsid w:val="001B0DB1"/>
    <w:rsid w:val="001C52E5"/>
    <w:rsid w:val="001F7A42"/>
    <w:rsid w:val="00205FAF"/>
    <w:rsid w:val="00210DD9"/>
    <w:rsid w:val="00216AE0"/>
    <w:rsid w:val="00221C41"/>
    <w:rsid w:val="00226417"/>
    <w:rsid w:val="00227E39"/>
    <w:rsid w:val="00230220"/>
    <w:rsid w:val="002358A0"/>
    <w:rsid w:val="0023604C"/>
    <w:rsid w:val="0024186E"/>
    <w:rsid w:val="00261137"/>
    <w:rsid w:val="00272925"/>
    <w:rsid w:val="0027367B"/>
    <w:rsid w:val="00282EC0"/>
    <w:rsid w:val="002873D2"/>
    <w:rsid w:val="002B241B"/>
    <w:rsid w:val="002B715C"/>
    <w:rsid w:val="002C31E3"/>
    <w:rsid w:val="002D00AD"/>
    <w:rsid w:val="002D0605"/>
    <w:rsid w:val="002E469D"/>
    <w:rsid w:val="00301BA0"/>
    <w:rsid w:val="00305489"/>
    <w:rsid w:val="00305999"/>
    <w:rsid w:val="0032740E"/>
    <w:rsid w:val="003331C0"/>
    <w:rsid w:val="00333C91"/>
    <w:rsid w:val="003419D1"/>
    <w:rsid w:val="00345911"/>
    <w:rsid w:val="00353237"/>
    <w:rsid w:val="00357472"/>
    <w:rsid w:val="00363C65"/>
    <w:rsid w:val="003704C6"/>
    <w:rsid w:val="003825F5"/>
    <w:rsid w:val="00383914"/>
    <w:rsid w:val="003D4B85"/>
    <w:rsid w:val="003E0543"/>
    <w:rsid w:val="00416253"/>
    <w:rsid w:val="00421358"/>
    <w:rsid w:val="00440AE6"/>
    <w:rsid w:val="00445A55"/>
    <w:rsid w:val="0044712C"/>
    <w:rsid w:val="00460894"/>
    <w:rsid w:val="00467DF4"/>
    <w:rsid w:val="004722F5"/>
    <w:rsid w:val="00473DB3"/>
    <w:rsid w:val="004816C5"/>
    <w:rsid w:val="00485634"/>
    <w:rsid w:val="00485875"/>
    <w:rsid w:val="00494D5A"/>
    <w:rsid w:val="00495C40"/>
    <w:rsid w:val="004A785A"/>
    <w:rsid w:val="004C5BAD"/>
    <w:rsid w:val="004D4F06"/>
    <w:rsid w:val="004D6F67"/>
    <w:rsid w:val="004F6A3C"/>
    <w:rsid w:val="005001B9"/>
    <w:rsid w:val="00507446"/>
    <w:rsid w:val="00511198"/>
    <w:rsid w:val="00523090"/>
    <w:rsid w:val="005303DB"/>
    <w:rsid w:val="005423FC"/>
    <w:rsid w:val="00557B9D"/>
    <w:rsid w:val="005600FC"/>
    <w:rsid w:val="0056097F"/>
    <w:rsid w:val="0056378F"/>
    <w:rsid w:val="005710F9"/>
    <w:rsid w:val="0057271C"/>
    <w:rsid w:val="0057471D"/>
    <w:rsid w:val="005831D0"/>
    <w:rsid w:val="00583FA7"/>
    <w:rsid w:val="0058425D"/>
    <w:rsid w:val="005922B9"/>
    <w:rsid w:val="005C23E3"/>
    <w:rsid w:val="005E01DF"/>
    <w:rsid w:val="005E1EB7"/>
    <w:rsid w:val="005F3B82"/>
    <w:rsid w:val="005F3D19"/>
    <w:rsid w:val="005F5912"/>
    <w:rsid w:val="00601DA8"/>
    <w:rsid w:val="00612118"/>
    <w:rsid w:val="00613046"/>
    <w:rsid w:val="006253CC"/>
    <w:rsid w:val="006400E4"/>
    <w:rsid w:val="00642054"/>
    <w:rsid w:val="00646F61"/>
    <w:rsid w:val="00667098"/>
    <w:rsid w:val="00672846"/>
    <w:rsid w:val="00680FC7"/>
    <w:rsid w:val="006A3091"/>
    <w:rsid w:val="006C0675"/>
    <w:rsid w:val="006C13E8"/>
    <w:rsid w:val="006C38E0"/>
    <w:rsid w:val="00701B2E"/>
    <w:rsid w:val="00717149"/>
    <w:rsid w:val="00723626"/>
    <w:rsid w:val="007330DE"/>
    <w:rsid w:val="0074376A"/>
    <w:rsid w:val="0074570D"/>
    <w:rsid w:val="00746D2E"/>
    <w:rsid w:val="007573A8"/>
    <w:rsid w:val="0076463B"/>
    <w:rsid w:val="00764ACB"/>
    <w:rsid w:val="007672BC"/>
    <w:rsid w:val="0077297D"/>
    <w:rsid w:val="007756F4"/>
    <w:rsid w:val="00782084"/>
    <w:rsid w:val="007A23AA"/>
    <w:rsid w:val="007A31A5"/>
    <w:rsid w:val="007B784A"/>
    <w:rsid w:val="007C5FB2"/>
    <w:rsid w:val="007D0D79"/>
    <w:rsid w:val="007D7504"/>
    <w:rsid w:val="00815E53"/>
    <w:rsid w:val="00826448"/>
    <w:rsid w:val="00827759"/>
    <w:rsid w:val="00842630"/>
    <w:rsid w:val="008449A7"/>
    <w:rsid w:val="00850438"/>
    <w:rsid w:val="00855C63"/>
    <w:rsid w:val="00856A0A"/>
    <w:rsid w:val="0086320F"/>
    <w:rsid w:val="0086751F"/>
    <w:rsid w:val="00874C03"/>
    <w:rsid w:val="00875CF2"/>
    <w:rsid w:val="008830F5"/>
    <w:rsid w:val="008907AE"/>
    <w:rsid w:val="008A234B"/>
    <w:rsid w:val="008A2E2F"/>
    <w:rsid w:val="008C434C"/>
    <w:rsid w:val="008D12B0"/>
    <w:rsid w:val="008D4678"/>
    <w:rsid w:val="008E012D"/>
    <w:rsid w:val="008E3EEA"/>
    <w:rsid w:val="008F065C"/>
    <w:rsid w:val="008F424A"/>
    <w:rsid w:val="00907B83"/>
    <w:rsid w:val="009211E7"/>
    <w:rsid w:val="00922D91"/>
    <w:rsid w:val="0092691B"/>
    <w:rsid w:val="009301B2"/>
    <w:rsid w:val="00944156"/>
    <w:rsid w:val="00946F20"/>
    <w:rsid w:val="009522F1"/>
    <w:rsid w:val="009541DE"/>
    <w:rsid w:val="0097497C"/>
    <w:rsid w:val="009902A0"/>
    <w:rsid w:val="00993190"/>
    <w:rsid w:val="009A454B"/>
    <w:rsid w:val="009A4F76"/>
    <w:rsid w:val="009D7BF1"/>
    <w:rsid w:val="009E370F"/>
    <w:rsid w:val="009E433D"/>
    <w:rsid w:val="00A0666E"/>
    <w:rsid w:val="00A07AEE"/>
    <w:rsid w:val="00A10ACA"/>
    <w:rsid w:val="00A13BB5"/>
    <w:rsid w:val="00A44AE4"/>
    <w:rsid w:val="00A50794"/>
    <w:rsid w:val="00A87BEC"/>
    <w:rsid w:val="00A9140F"/>
    <w:rsid w:val="00AA1E31"/>
    <w:rsid w:val="00AA6F43"/>
    <w:rsid w:val="00AB2C3A"/>
    <w:rsid w:val="00AB44EF"/>
    <w:rsid w:val="00AC1EAD"/>
    <w:rsid w:val="00AC701E"/>
    <w:rsid w:val="00AE3AC1"/>
    <w:rsid w:val="00AE7A97"/>
    <w:rsid w:val="00B053A8"/>
    <w:rsid w:val="00B077DA"/>
    <w:rsid w:val="00B11F15"/>
    <w:rsid w:val="00B2079C"/>
    <w:rsid w:val="00B20BE9"/>
    <w:rsid w:val="00B21BFB"/>
    <w:rsid w:val="00B24E54"/>
    <w:rsid w:val="00B461C6"/>
    <w:rsid w:val="00B478F5"/>
    <w:rsid w:val="00B50022"/>
    <w:rsid w:val="00B51E02"/>
    <w:rsid w:val="00B66136"/>
    <w:rsid w:val="00B75439"/>
    <w:rsid w:val="00BA0CCE"/>
    <w:rsid w:val="00BA5CE3"/>
    <w:rsid w:val="00BA5E3D"/>
    <w:rsid w:val="00BA674A"/>
    <w:rsid w:val="00BB1E7B"/>
    <w:rsid w:val="00BC629F"/>
    <w:rsid w:val="00BC7E65"/>
    <w:rsid w:val="00C1126C"/>
    <w:rsid w:val="00C414AC"/>
    <w:rsid w:val="00C42DB9"/>
    <w:rsid w:val="00C46FF1"/>
    <w:rsid w:val="00C61C12"/>
    <w:rsid w:val="00C74ADB"/>
    <w:rsid w:val="00C8146B"/>
    <w:rsid w:val="00C928FD"/>
    <w:rsid w:val="00CA75C9"/>
    <w:rsid w:val="00CE79B1"/>
    <w:rsid w:val="00CF054D"/>
    <w:rsid w:val="00CF05EC"/>
    <w:rsid w:val="00D10FFC"/>
    <w:rsid w:val="00D11B15"/>
    <w:rsid w:val="00D21CEF"/>
    <w:rsid w:val="00D22EA5"/>
    <w:rsid w:val="00D24C22"/>
    <w:rsid w:val="00D31150"/>
    <w:rsid w:val="00D41BF5"/>
    <w:rsid w:val="00D448D0"/>
    <w:rsid w:val="00D44F1D"/>
    <w:rsid w:val="00D566F5"/>
    <w:rsid w:val="00D644DE"/>
    <w:rsid w:val="00D727C2"/>
    <w:rsid w:val="00D7565A"/>
    <w:rsid w:val="00D76B1C"/>
    <w:rsid w:val="00D83435"/>
    <w:rsid w:val="00D848F0"/>
    <w:rsid w:val="00DE01BD"/>
    <w:rsid w:val="00DE6B5B"/>
    <w:rsid w:val="00DF765A"/>
    <w:rsid w:val="00E04029"/>
    <w:rsid w:val="00E17623"/>
    <w:rsid w:val="00E238A2"/>
    <w:rsid w:val="00E31D0F"/>
    <w:rsid w:val="00E378BB"/>
    <w:rsid w:val="00E4335B"/>
    <w:rsid w:val="00E47924"/>
    <w:rsid w:val="00E54344"/>
    <w:rsid w:val="00E658F7"/>
    <w:rsid w:val="00E65FB9"/>
    <w:rsid w:val="00E77FF2"/>
    <w:rsid w:val="00E959DC"/>
    <w:rsid w:val="00EA5E28"/>
    <w:rsid w:val="00EA6036"/>
    <w:rsid w:val="00EC4C13"/>
    <w:rsid w:val="00EE39E0"/>
    <w:rsid w:val="00F362F7"/>
    <w:rsid w:val="00F433D5"/>
    <w:rsid w:val="00F455CD"/>
    <w:rsid w:val="00F47836"/>
    <w:rsid w:val="00F478B7"/>
    <w:rsid w:val="00F67982"/>
    <w:rsid w:val="00F9054C"/>
    <w:rsid w:val="00FA6B28"/>
    <w:rsid w:val="00FB5FE8"/>
    <w:rsid w:val="00FC2700"/>
    <w:rsid w:val="00FD5311"/>
    <w:rsid w:val="00FF0941"/>
    <w:rsid w:val="00FF2AE2"/>
    <w:rsid w:val="00FF53D2"/>
    <w:rsid w:val="05F1A8B4"/>
    <w:rsid w:val="0AE80CBD"/>
    <w:rsid w:val="18DDD442"/>
    <w:rsid w:val="2C6618E0"/>
    <w:rsid w:val="2EB1B5DF"/>
    <w:rsid w:val="2F7B2999"/>
    <w:rsid w:val="3B2C97AA"/>
    <w:rsid w:val="3C1730D1"/>
    <w:rsid w:val="42E34E2A"/>
    <w:rsid w:val="46FDC2A8"/>
    <w:rsid w:val="6A8A33BD"/>
    <w:rsid w:val="711FDB03"/>
    <w:rsid w:val="7ACEC1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42888"/>
  <w15:chartTrackingRefBased/>
  <w15:docId w15:val="{2AE60210-5785-41E4-81DF-F2B10B70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CF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B715C"/>
    <w:rPr>
      <w:color w:val="0563C1" w:themeColor="hyperlink"/>
      <w:u w:val="single"/>
    </w:rPr>
  </w:style>
  <w:style w:type="paragraph" w:styleId="Ttulo">
    <w:name w:val="Title"/>
    <w:basedOn w:val="Normal"/>
    <w:next w:val="Normal"/>
    <w:link w:val="TtuloCar"/>
    <w:uiPriority w:val="10"/>
    <w:qFormat/>
    <w:rsid w:val="002B71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B715C"/>
    <w:rPr>
      <w:rFonts w:asciiTheme="majorHAnsi" w:eastAsiaTheme="majorEastAsia" w:hAnsiTheme="majorHAnsi" w:cstheme="majorBidi"/>
      <w:spacing w:val="-10"/>
      <w:kern w:val="28"/>
      <w:sz w:val="56"/>
      <w:szCs w:val="56"/>
    </w:rPr>
  </w:style>
  <w:style w:type="character" w:styleId="Hipervnculovisitado">
    <w:name w:val="FollowedHyperlink"/>
    <w:basedOn w:val="Fuentedeprrafopredeter"/>
    <w:uiPriority w:val="99"/>
    <w:semiHidden/>
    <w:unhideWhenUsed/>
    <w:rsid w:val="00815E53"/>
    <w:rPr>
      <w:color w:val="954F72" w:themeColor="followedHyperlink"/>
      <w:u w:val="single"/>
    </w:rPr>
  </w:style>
  <w:style w:type="paragraph" w:styleId="Encabezado">
    <w:name w:val="header"/>
    <w:basedOn w:val="Normal"/>
    <w:link w:val="EncabezadoCar"/>
    <w:uiPriority w:val="99"/>
    <w:unhideWhenUsed/>
    <w:rsid w:val="009522F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522F1"/>
  </w:style>
  <w:style w:type="paragraph" w:styleId="Piedepgina">
    <w:name w:val="footer"/>
    <w:basedOn w:val="Normal"/>
    <w:link w:val="PiedepginaCar"/>
    <w:uiPriority w:val="99"/>
    <w:unhideWhenUsed/>
    <w:rsid w:val="009522F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522F1"/>
  </w:style>
  <w:style w:type="paragraph" w:styleId="Prrafodelista">
    <w:name w:val="List Paragraph"/>
    <w:basedOn w:val="Normal"/>
    <w:uiPriority w:val="34"/>
    <w:qFormat/>
    <w:rsid w:val="00701B2E"/>
    <w:pPr>
      <w:ind w:left="720"/>
      <w:contextualSpacing/>
    </w:pPr>
  </w:style>
  <w:style w:type="character" w:styleId="Mencinsinresolver">
    <w:name w:val="Unresolved Mention"/>
    <w:basedOn w:val="Fuentedeprrafopredeter"/>
    <w:uiPriority w:val="99"/>
    <w:semiHidden/>
    <w:unhideWhenUsed/>
    <w:rsid w:val="00153DCE"/>
    <w:rPr>
      <w:color w:val="605E5C"/>
      <w:shd w:val="clear" w:color="auto" w:fill="E1DFDD"/>
    </w:rPr>
  </w:style>
  <w:style w:type="table" w:styleId="Tablaconcuadrcula">
    <w:name w:val="Table Grid"/>
    <w:basedOn w:val="Tablanormal"/>
    <w:uiPriority w:val="39"/>
    <w:rsid w:val="00D41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078E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Citadestacada">
    <w:name w:val="Intense Quote"/>
    <w:basedOn w:val="Normal"/>
    <w:next w:val="Normal"/>
    <w:link w:val="CitadestacadaCar"/>
    <w:uiPriority w:val="30"/>
    <w:qFormat/>
    <w:rsid w:val="0085043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850438"/>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91330">
      <w:bodyDiv w:val="1"/>
      <w:marLeft w:val="0"/>
      <w:marRight w:val="0"/>
      <w:marTop w:val="0"/>
      <w:marBottom w:val="0"/>
      <w:divBdr>
        <w:top w:val="none" w:sz="0" w:space="0" w:color="auto"/>
        <w:left w:val="none" w:sz="0" w:space="0" w:color="auto"/>
        <w:bottom w:val="none" w:sz="0" w:space="0" w:color="auto"/>
        <w:right w:val="none" w:sz="0" w:space="0" w:color="auto"/>
      </w:divBdr>
    </w:div>
    <w:div w:id="290021896">
      <w:bodyDiv w:val="1"/>
      <w:marLeft w:val="0"/>
      <w:marRight w:val="0"/>
      <w:marTop w:val="0"/>
      <w:marBottom w:val="0"/>
      <w:divBdr>
        <w:top w:val="none" w:sz="0" w:space="0" w:color="auto"/>
        <w:left w:val="none" w:sz="0" w:space="0" w:color="auto"/>
        <w:bottom w:val="none" w:sz="0" w:space="0" w:color="auto"/>
        <w:right w:val="none" w:sz="0" w:space="0" w:color="auto"/>
      </w:divBdr>
    </w:div>
    <w:div w:id="302009329">
      <w:bodyDiv w:val="1"/>
      <w:marLeft w:val="0"/>
      <w:marRight w:val="0"/>
      <w:marTop w:val="0"/>
      <w:marBottom w:val="0"/>
      <w:divBdr>
        <w:top w:val="none" w:sz="0" w:space="0" w:color="auto"/>
        <w:left w:val="none" w:sz="0" w:space="0" w:color="auto"/>
        <w:bottom w:val="none" w:sz="0" w:space="0" w:color="auto"/>
        <w:right w:val="none" w:sz="0" w:space="0" w:color="auto"/>
      </w:divBdr>
      <w:divsChild>
        <w:div w:id="573858033">
          <w:marLeft w:val="0"/>
          <w:marRight w:val="0"/>
          <w:marTop w:val="0"/>
          <w:marBottom w:val="0"/>
          <w:divBdr>
            <w:top w:val="none" w:sz="0" w:space="0" w:color="auto"/>
            <w:left w:val="none" w:sz="0" w:space="0" w:color="auto"/>
            <w:bottom w:val="none" w:sz="0" w:space="0" w:color="auto"/>
            <w:right w:val="none" w:sz="0" w:space="0" w:color="auto"/>
          </w:divBdr>
        </w:div>
      </w:divsChild>
    </w:div>
    <w:div w:id="494760368">
      <w:bodyDiv w:val="1"/>
      <w:marLeft w:val="0"/>
      <w:marRight w:val="0"/>
      <w:marTop w:val="0"/>
      <w:marBottom w:val="0"/>
      <w:divBdr>
        <w:top w:val="none" w:sz="0" w:space="0" w:color="auto"/>
        <w:left w:val="none" w:sz="0" w:space="0" w:color="auto"/>
        <w:bottom w:val="none" w:sz="0" w:space="0" w:color="auto"/>
        <w:right w:val="none" w:sz="0" w:space="0" w:color="auto"/>
      </w:divBdr>
    </w:div>
    <w:div w:id="750658697">
      <w:bodyDiv w:val="1"/>
      <w:marLeft w:val="0"/>
      <w:marRight w:val="0"/>
      <w:marTop w:val="0"/>
      <w:marBottom w:val="0"/>
      <w:divBdr>
        <w:top w:val="none" w:sz="0" w:space="0" w:color="auto"/>
        <w:left w:val="none" w:sz="0" w:space="0" w:color="auto"/>
        <w:bottom w:val="none" w:sz="0" w:space="0" w:color="auto"/>
        <w:right w:val="none" w:sz="0" w:space="0" w:color="auto"/>
      </w:divBdr>
      <w:divsChild>
        <w:div w:id="1690522200">
          <w:marLeft w:val="0"/>
          <w:marRight w:val="0"/>
          <w:marTop w:val="0"/>
          <w:marBottom w:val="0"/>
          <w:divBdr>
            <w:top w:val="none" w:sz="0" w:space="0" w:color="auto"/>
            <w:left w:val="none" w:sz="0" w:space="0" w:color="auto"/>
            <w:bottom w:val="none" w:sz="0" w:space="0" w:color="auto"/>
            <w:right w:val="none" w:sz="0" w:space="0" w:color="auto"/>
          </w:divBdr>
        </w:div>
      </w:divsChild>
    </w:div>
    <w:div w:id="868614980">
      <w:bodyDiv w:val="1"/>
      <w:marLeft w:val="0"/>
      <w:marRight w:val="0"/>
      <w:marTop w:val="0"/>
      <w:marBottom w:val="0"/>
      <w:divBdr>
        <w:top w:val="none" w:sz="0" w:space="0" w:color="auto"/>
        <w:left w:val="none" w:sz="0" w:space="0" w:color="auto"/>
        <w:bottom w:val="none" w:sz="0" w:space="0" w:color="auto"/>
        <w:right w:val="none" w:sz="0" w:space="0" w:color="auto"/>
      </w:divBdr>
    </w:div>
    <w:div w:id="920063366">
      <w:bodyDiv w:val="1"/>
      <w:marLeft w:val="0"/>
      <w:marRight w:val="0"/>
      <w:marTop w:val="0"/>
      <w:marBottom w:val="0"/>
      <w:divBdr>
        <w:top w:val="none" w:sz="0" w:space="0" w:color="auto"/>
        <w:left w:val="none" w:sz="0" w:space="0" w:color="auto"/>
        <w:bottom w:val="none" w:sz="0" w:space="0" w:color="auto"/>
        <w:right w:val="none" w:sz="0" w:space="0" w:color="auto"/>
      </w:divBdr>
      <w:divsChild>
        <w:div w:id="1309436597">
          <w:marLeft w:val="0"/>
          <w:marRight w:val="0"/>
          <w:marTop w:val="0"/>
          <w:marBottom w:val="0"/>
          <w:divBdr>
            <w:top w:val="none" w:sz="0" w:space="0" w:color="auto"/>
            <w:left w:val="none" w:sz="0" w:space="0" w:color="auto"/>
            <w:bottom w:val="none" w:sz="0" w:space="0" w:color="auto"/>
            <w:right w:val="none" w:sz="0" w:space="0" w:color="auto"/>
          </w:divBdr>
        </w:div>
      </w:divsChild>
    </w:div>
    <w:div w:id="1043021547">
      <w:bodyDiv w:val="1"/>
      <w:marLeft w:val="0"/>
      <w:marRight w:val="0"/>
      <w:marTop w:val="0"/>
      <w:marBottom w:val="0"/>
      <w:divBdr>
        <w:top w:val="none" w:sz="0" w:space="0" w:color="auto"/>
        <w:left w:val="none" w:sz="0" w:space="0" w:color="auto"/>
        <w:bottom w:val="none" w:sz="0" w:space="0" w:color="auto"/>
        <w:right w:val="none" w:sz="0" w:space="0" w:color="auto"/>
      </w:divBdr>
    </w:div>
    <w:div w:id="1152134168">
      <w:bodyDiv w:val="1"/>
      <w:marLeft w:val="0"/>
      <w:marRight w:val="0"/>
      <w:marTop w:val="0"/>
      <w:marBottom w:val="0"/>
      <w:divBdr>
        <w:top w:val="none" w:sz="0" w:space="0" w:color="auto"/>
        <w:left w:val="none" w:sz="0" w:space="0" w:color="auto"/>
        <w:bottom w:val="none" w:sz="0" w:space="0" w:color="auto"/>
        <w:right w:val="none" w:sz="0" w:space="0" w:color="auto"/>
      </w:divBdr>
      <w:divsChild>
        <w:div w:id="51392280">
          <w:marLeft w:val="0"/>
          <w:marRight w:val="0"/>
          <w:marTop w:val="0"/>
          <w:marBottom w:val="0"/>
          <w:divBdr>
            <w:top w:val="none" w:sz="0" w:space="0" w:color="auto"/>
            <w:left w:val="none" w:sz="0" w:space="0" w:color="auto"/>
            <w:bottom w:val="none" w:sz="0" w:space="0" w:color="auto"/>
            <w:right w:val="none" w:sz="0" w:space="0" w:color="auto"/>
          </w:divBdr>
        </w:div>
      </w:divsChild>
    </w:div>
    <w:div w:id="1179466964">
      <w:bodyDiv w:val="1"/>
      <w:marLeft w:val="0"/>
      <w:marRight w:val="0"/>
      <w:marTop w:val="0"/>
      <w:marBottom w:val="0"/>
      <w:divBdr>
        <w:top w:val="none" w:sz="0" w:space="0" w:color="auto"/>
        <w:left w:val="none" w:sz="0" w:space="0" w:color="auto"/>
        <w:bottom w:val="none" w:sz="0" w:space="0" w:color="auto"/>
        <w:right w:val="none" w:sz="0" w:space="0" w:color="auto"/>
      </w:divBdr>
    </w:div>
    <w:div w:id="1448620605">
      <w:bodyDiv w:val="1"/>
      <w:marLeft w:val="0"/>
      <w:marRight w:val="0"/>
      <w:marTop w:val="0"/>
      <w:marBottom w:val="0"/>
      <w:divBdr>
        <w:top w:val="none" w:sz="0" w:space="0" w:color="auto"/>
        <w:left w:val="none" w:sz="0" w:space="0" w:color="auto"/>
        <w:bottom w:val="none" w:sz="0" w:space="0" w:color="auto"/>
        <w:right w:val="none" w:sz="0" w:space="0" w:color="auto"/>
      </w:divBdr>
    </w:div>
    <w:div w:id="1706444547">
      <w:bodyDiv w:val="1"/>
      <w:marLeft w:val="0"/>
      <w:marRight w:val="0"/>
      <w:marTop w:val="0"/>
      <w:marBottom w:val="0"/>
      <w:divBdr>
        <w:top w:val="none" w:sz="0" w:space="0" w:color="auto"/>
        <w:left w:val="none" w:sz="0" w:space="0" w:color="auto"/>
        <w:bottom w:val="none" w:sz="0" w:space="0" w:color="auto"/>
        <w:right w:val="none" w:sz="0" w:space="0" w:color="auto"/>
      </w:divBdr>
    </w:div>
    <w:div w:id="1747923425">
      <w:bodyDiv w:val="1"/>
      <w:marLeft w:val="0"/>
      <w:marRight w:val="0"/>
      <w:marTop w:val="0"/>
      <w:marBottom w:val="0"/>
      <w:divBdr>
        <w:top w:val="none" w:sz="0" w:space="0" w:color="auto"/>
        <w:left w:val="none" w:sz="0" w:space="0" w:color="auto"/>
        <w:bottom w:val="none" w:sz="0" w:space="0" w:color="auto"/>
        <w:right w:val="none" w:sz="0" w:space="0" w:color="auto"/>
      </w:divBdr>
    </w:div>
    <w:div w:id="1838030974">
      <w:bodyDiv w:val="1"/>
      <w:marLeft w:val="0"/>
      <w:marRight w:val="0"/>
      <w:marTop w:val="0"/>
      <w:marBottom w:val="0"/>
      <w:divBdr>
        <w:top w:val="none" w:sz="0" w:space="0" w:color="auto"/>
        <w:left w:val="none" w:sz="0" w:space="0" w:color="auto"/>
        <w:bottom w:val="none" w:sz="0" w:space="0" w:color="auto"/>
        <w:right w:val="none" w:sz="0" w:space="0" w:color="auto"/>
      </w:divBdr>
    </w:div>
    <w:div w:id="1843817424">
      <w:bodyDiv w:val="1"/>
      <w:marLeft w:val="0"/>
      <w:marRight w:val="0"/>
      <w:marTop w:val="0"/>
      <w:marBottom w:val="0"/>
      <w:divBdr>
        <w:top w:val="none" w:sz="0" w:space="0" w:color="auto"/>
        <w:left w:val="none" w:sz="0" w:space="0" w:color="auto"/>
        <w:bottom w:val="none" w:sz="0" w:space="0" w:color="auto"/>
        <w:right w:val="none" w:sz="0" w:space="0" w:color="auto"/>
      </w:divBdr>
    </w:div>
    <w:div w:id="1939413133">
      <w:bodyDiv w:val="1"/>
      <w:marLeft w:val="0"/>
      <w:marRight w:val="0"/>
      <w:marTop w:val="0"/>
      <w:marBottom w:val="0"/>
      <w:divBdr>
        <w:top w:val="none" w:sz="0" w:space="0" w:color="auto"/>
        <w:left w:val="none" w:sz="0" w:space="0" w:color="auto"/>
        <w:bottom w:val="none" w:sz="0" w:space="0" w:color="auto"/>
        <w:right w:val="none" w:sz="0" w:space="0" w:color="auto"/>
      </w:divBdr>
    </w:div>
    <w:div w:id="208903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forms.office.com/e/Gb4LGFjNqy"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C275EF3C3EA854BBD15EF8BE933759E" ma:contentTypeVersion="18" ma:contentTypeDescription="Crear nuevo documento." ma:contentTypeScope="" ma:versionID="8a1e69c5d528972706ad3b499c26df42">
  <xsd:schema xmlns:xsd="http://www.w3.org/2001/XMLSchema" xmlns:xs="http://www.w3.org/2001/XMLSchema" xmlns:p="http://schemas.microsoft.com/office/2006/metadata/properties" xmlns:ns2="2632d12b-8246-49fb-abc6-7ca5b92a8974" xmlns:ns3="20c43f6f-e6df-4e39-ab47-e87f46218686" targetNamespace="http://schemas.microsoft.com/office/2006/metadata/properties" ma:root="true" ma:fieldsID="a6f686f44b1b0beacdc43bf0a50aa96c" ns2:_="" ns3:_="">
    <xsd:import namespace="2632d12b-8246-49fb-abc6-7ca5b92a8974"/>
    <xsd:import namespace="20c43f6f-e6df-4e39-ab47-e87f462186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2d12b-8246-49fb-abc6-7ca5b92a89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ad6b986e-4ef2-46a0-8b00-2ca86a6a3e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c43f6f-e6df-4e39-ab47-e87f462186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10373f4-6a4d-4f1c-a80b-dc0107ad1877}" ma:internalName="TaxCatchAll" ma:showField="CatchAllData" ma:web="20c43f6f-e6df-4e39-ab47-e87f4621868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0c43f6f-e6df-4e39-ab47-e87f46218686" xsi:nil="true"/>
    <lcf76f155ced4ddcb4097134ff3c332f xmlns="2632d12b-8246-49fb-abc6-7ca5b92a89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B22AB4-D5E7-4618-A81B-B7A0C7D539EE}">
  <ds:schemaRefs>
    <ds:schemaRef ds:uri="http://schemas.microsoft.com/sharepoint/v3/contenttype/forms"/>
  </ds:schemaRefs>
</ds:datastoreItem>
</file>

<file path=customXml/itemProps2.xml><?xml version="1.0" encoding="utf-8"?>
<ds:datastoreItem xmlns:ds="http://schemas.openxmlformats.org/officeDocument/2006/customXml" ds:itemID="{05E673A8-6D62-4B28-856A-2001D6389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2d12b-8246-49fb-abc6-7ca5b92a8974"/>
    <ds:schemaRef ds:uri="20c43f6f-e6df-4e39-ab47-e87f462186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2BCD5B-21BE-43FE-A09D-60F615A36691}">
  <ds:schemaRefs>
    <ds:schemaRef ds:uri="http://schemas.microsoft.com/office/2006/metadata/properties"/>
    <ds:schemaRef ds:uri="http://schemas.microsoft.com/office/infopath/2007/PartnerControls"/>
    <ds:schemaRef ds:uri="20c43f6f-e6df-4e39-ab47-e87f46218686"/>
    <ds:schemaRef ds:uri="2632d12b-8246-49fb-abc6-7ca5b92a8974"/>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1567</Words>
  <Characters>8619</Characters>
  <Application>Microsoft Office Word</Application>
  <DocSecurity>0</DocSecurity>
  <Lines>71</Lines>
  <Paragraphs>20</Paragraphs>
  <ScaleCrop>false</ScaleCrop>
  <Company/>
  <LinksUpToDate>false</LinksUpToDate>
  <CharactersWithSpaces>10166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Auxiliar11</dc:creator>
  <cp:keywords/>
  <dc:description/>
  <cp:lastModifiedBy>Salma Boudount</cp:lastModifiedBy>
  <cp:revision>27</cp:revision>
  <dcterms:created xsi:type="dcterms:W3CDTF">2026-02-02T10:56:00Z</dcterms:created>
  <dcterms:modified xsi:type="dcterms:W3CDTF">2026-03-25T10:01:00Z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0x0101008C275EF3C3EA854BBD15EF8BE933759E</vt:lpwstr>
  </property>
  <property fmtid="{D5CDD505-2E9C-101B-9397-08002B2CF9AE}" pid="3" name="MediaServiceImageTags">
    <vt:lpwstr/>
  </property>
</Properties>
</file>